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20" w:rsidRDefault="00D44735" w:rsidP="00507D20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  <w:r>
        <w:rPr>
          <w:sz w:val="28"/>
        </w:rPr>
        <w:t>SPECYFIKACJE TECHNICZNE</w:t>
      </w: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</w:p>
    <w:p w:rsidR="00E353B2" w:rsidRDefault="00ED4A3F">
      <w:pPr>
        <w:jc w:val="center"/>
        <w:rPr>
          <w:b/>
          <w:sz w:val="28"/>
        </w:rPr>
      </w:pPr>
      <w:r>
        <w:rPr>
          <w:b/>
          <w:sz w:val="28"/>
        </w:rPr>
        <w:t>D – 06.03.01a</w:t>
      </w:r>
    </w:p>
    <w:p w:rsidR="00E353B2" w:rsidRDefault="00E353B2">
      <w:pPr>
        <w:jc w:val="center"/>
        <w:rPr>
          <w:b/>
          <w:sz w:val="27"/>
        </w:rPr>
      </w:pPr>
    </w:p>
    <w:p w:rsidR="001C210B" w:rsidRDefault="00ED4A3F">
      <w:pPr>
        <w:jc w:val="center"/>
        <w:rPr>
          <w:b/>
          <w:sz w:val="28"/>
        </w:rPr>
      </w:pPr>
      <w:r>
        <w:rPr>
          <w:b/>
          <w:sz w:val="28"/>
        </w:rPr>
        <w:t>POBOCZE  UTWARDZONE  KRUSZYWEM  ŁAMANYM</w:t>
      </w:r>
      <w:r w:rsidR="00D44735">
        <w:rPr>
          <w:b/>
          <w:sz w:val="28"/>
        </w:rPr>
        <w:t xml:space="preserve"> (DESTRUKTEM)</w:t>
      </w:r>
    </w:p>
    <w:p w:rsidR="00F23D88" w:rsidRDefault="00ED4A3F">
      <w:pPr>
        <w:jc w:val="center"/>
        <w:rPr>
          <w:b/>
          <w:sz w:val="27"/>
        </w:rPr>
      </w:pPr>
      <w:r>
        <w:rPr>
          <w:b/>
          <w:sz w:val="28"/>
        </w:rPr>
        <w:t xml:space="preserve"> </w:t>
      </w: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</w:p>
    <w:p w:rsidR="00507D20" w:rsidRDefault="00507D20">
      <w:pPr>
        <w:jc w:val="center"/>
        <w:rPr>
          <w:b/>
          <w:sz w:val="28"/>
        </w:rPr>
      </w:pPr>
    </w:p>
    <w:p w:rsidR="00507D20" w:rsidRDefault="00D44735" w:rsidP="00507D20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E353B2" w:rsidRDefault="00E353B2">
      <w:pPr>
        <w:jc w:val="center"/>
        <w:rPr>
          <w:b/>
          <w:sz w:val="28"/>
        </w:rPr>
      </w:pPr>
    </w:p>
    <w:p w:rsidR="00E353B2" w:rsidRDefault="00E353B2">
      <w:pPr>
        <w:jc w:val="center"/>
        <w:rPr>
          <w:b/>
          <w:sz w:val="28"/>
        </w:rPr>
      </w:pPr>
    </w:p>
    <w:p w:rsidR="00507D20" w:rsidRDefault="00507D20" w:rsidP="00507D20">
      <w:pPr>
        <w:rPr>
          <w:sz w:val="19"/>
        </w:rPr>
      </w:pPr>
    </w:p>
    <w:p w:rsidR="00D44735" w:rsidRDefault="00D44735" w:rsidP="00507D20">
      <w:pPr>
        <w:rPr>
          <w:sz w:val="19"/>
        </w:rPr>
      </w:pPr>
    </w:p>
    <w:p w:rsidR="00D44735" w:rsidRDefault="00D44735" w:rsidP="00507D20">
      <w:pPr>
        <w:rPr>
          <w:sz w:val="19"/>
        </w:rPr>
      </w:pPr>
    </w:p>
    <w:p w:rsidR="00507D20" w:rsidRDefault="00507D20" w:rsidP="00507D20">
      <w:pPr>
        <w:rPr>
          <w:sz w:val="19"/>
        </w:rPr>
      </w:pPr>
    </w:p>
    <w:p w:rsidR="00507D20" w:rsidRDefault="00507D20" w:rsidP="00507D20">
      <w:pPr>
        <w:pBdr>
          <w:bottom w:val="single" w:sz="6" w:space="1" w:color="auto"/>
        </w:pBdr>
        <w:rPr>
          <w:sz w:val="19"/>
        </w:rPr>
      </w:pPr>
    </w:p>
    <w:p w:rsidR="00507D20" w:rsidRDefault="00507D20" w:rsidP="00507D20">
      <w:pPr>
        <w:spacing w:before="240"/>
        <w:jc w:val="center"/>
        <w:rPr>
          <w:b/>
        </w:rPr>
      </w:pPr>
      <w:r>
        <w:rPr>
          <w:b/>
        </w:rPr>
        <w:t>SPIS TREŚCI</w:t>
      </w:r>
    </w:p>
    <w:p w:rsidR="00C00B3B" w:rsidRDefault="00507D20" w:rsidP="00C00B3B">
      <w:pPr>
        <w:pStyle w:val="Spistreci1"/>
        <w:spacing w:before="0" w:after="0"/>
        <w:ind w:left="113"/>
        <w:rPr>
          <w:rFonts w:ascii="Calibri" w:hAnsi="Calibri"/>
          <w:b w:val="0"/>
          <w:caps w:val="0"/>
          <w:noProof/>
          <w:sz w:val="22"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"1-1" \h \z \u </w:instrText>
      </w:r>
      <w:r>
        <w:rPr>
          <w:b w:val="0"/>
        </w:rPr>
        <w:fldChar w:fldCharType="separate"/>
      </w:r>
      <w:hyperlink w:anchor="_Toc211316612" w:history="1">
        <w:r w:rsidR="00C00B3B" w:rsidRPr="00812949">
          <w:rPr>
            <w:rStyle w:val="Hipercze"/>
            <w:noProof/>
          </w:rPr>
          <w:t>1. WSTĘP</w:t>
        </w:r>
        <w:r w:rsidR="00C00B3B" w:rsidRPr="00C00B3B">
          <w:rPr>
            <w:b w:val="0"/>
            <w:noProof/>
            <w:webHidden/>
          </w:rPr>
          <w:tab/>
        </w:r>
        <w:r w:rsidR="00C00B3B">
          <w:rPr>
            <w:noProof/>
            <w:webHidden/>
          </w:rPr>
          <w:fldChar w:fldCharType="begin"/>
        </w:r>
        <w:r w:rsidR="00C00B3B">
          <w:rPr>
            <w:noProof/>
            <w:webHidden/>
          </w:rPr>
          <w:instrText xml:space="preserve"> PAGEREF _Toc211316612 \h </w:instrText>
        </w:r>
        <w:r w:rsidR="00C00B3B">
          <w:rPr>
            <w:noProof/>
            <w:webHidden/>
          </w:rPr>
        </w:r>
        <w:r w:rsidR="00C00B3B">
          <w:rPr>
            <w:noProof/>
            <w:webHidden/>
          </w:rPr>
          <w:fldChar w:fldCharType="separate"/>
        </w:r>
        <w:r w:rsidR="00D44735">
          <w:rPr>
            <w:noProof/>
            <w:webHidden/>
          </w:rPr>
          <w:t>3</w:t>
        </w:r>
        <w:r w:rsidR="00C00B3B">
          <w:rPr>
            <w:noProof/>
            <w:webHidden/>
          </w:rPr>
          <w:fldChar w:fldCharType="end"/>
        </w:r>
      </w:hyperlink>
    </w:p>
    <w:p w:rsidR="00C00B3B" w:rsidRDefault="00C00B3B" w:rsidP="00C00B3B">
      <w:pPr>
        <w:pStyle w:val="Spistreci1"/>
        <w:spacing w:before="0" w:after="0"/>
        <w:ind w:left="113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211316613" w:history="1">
        <w:r w:rsidRPr="00812949">
          <w:rPr>
            <w:rStyle w:val="Hipercze"/>
            <w:noProof/>
          </w:rPr>
          <w:t>2. MATERIAŁY</w:t>
        </w:r>
        <w:r w:rsidRPr="00C00B3B">
          <w:rPr>
            <w:b w:val="0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_Toc211316613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473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00B3B" w:rsidRDefault="00C00B3B" w:rsidP="00C00B3B">
      <w:pPr>
        <w:pStyle w:val="Spistreci1"/>
        <w:spacing w:before="0" w:after="0"/>
        <w:ind w:left="113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211316614" w:history="1">
        <w:r w:rsidRPr="00812949">
          <w:rPr>
            <w:rStyle w:val="Hipercze"/>
            <w:noProof/>
          </w:rPr>
          <w:t>3. SPRZĘT</w:t>
        </w:r>
        <w:r w:rsidRPr="00C00B3B">
          <w:rPr>
            <w:b w:val="0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_Toc211316614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473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00B3B" w:rsidRDefault="00C00B3B" w:rsidP="00C00B3B">
      <w:pPr>
        <w:pStyle w:val="Spistreci1"/>
        <w:spacing w:before="0" w:after="0"/>
        <w:ind w:left="113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211316615" w:history="1">
        <w:r w:rsidRPr="00812949">
          <w:rPr>
            <w:rStyle w:val="Hipercze"/>
            <w:noProof/>
          </w:rPr>
          <w:t>4. TRANSPORT</w:t>
        </w:r>
        <w:r w:rsidRPr="00C00B3B">
          <w:rPr>
            <w:b w:val="0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_Toc211316615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473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00B3B" w:rsidRDefault="00C00B3B" w:rsidP="00C00B3B">
      <w:pPr>
        <w:pStyle w:val="Spistreci1"/>
        <w:spacing w:before="0" w:after="0"/>
        <w:ind w:left="113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211316616" w:history="1">
        <w:r w:rsidRPr="00812949">
          <w:rPr>
            <w:rStyle w:val="Hipercze"/>
            <w:noProof/>
          </w:rPr>
          <w:t>5. WYKONANIE ROBÓT</w:t>
        </w:r>
        <w:r w:rsidRPr="00C00B3B">
          <w:rPr>
            <w:b w:val="0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_Toc211316616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473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00B3B" w:rsidRDefault="00C00B3B" w:rsidP="00C00B3B">
      <w:pPr>
        <w:pStyle w:val="Spistreci1"/>
        <w:spacing w:before="0" w:after="0"/>
        <w:ind w:left="113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211316617" w:history="1">
        <w:r w:rsidRPr="00812949">
          <w:rPr>
            <w:rStyle w:val="Hipercze"/>
            <w:noProof/>
          </w:rPr>
          <w:t>6. kontrola jakości robót</w:t>
        </w:r>
        <w:r w:rsidRPr="00C00B3B">
          <w:rPr>
            <w:b w:val="0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_Toc211316617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473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00B3B" w:rsidRDefault="00C00B3B" w:rsidP="00C00B3B">
      <w:pPr>
        <w:pStyle w:val="Spistreci1"/>
        <w:spacing w:before="0" w:after="0"/>
        <w:ind w:left="113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211316618" w:history="1">
        <w:r w:rsidRPr="00812949">
          <w:rPr>
            <w:rStyle w:val="Hipercze"/>
            <w:noProof/>
          </w:rPr>
          <w:t>7. obmiar robót</w:t>
        </w:r>
        <w:r w:rsidRPr="00C00B3B">
          <w:rPr>
            <w:b w:val="0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_Toc211316618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473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00B3B" w:rsidRDefault="00C00B3B" w:rsidP="00C00B3B">
      <w:pPr>
        <w:pStyle w:val="Spistreci1"/>
        <w:spacing w:before="0" w:after="0"/>
        <w:ind w:left="113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211316619" w:history="1">
        <w:r w:rsidRPr="00812949">
          <w:rPr>
            <w:rStyle w:val="Hipercze"/>
            <w:noProof/>
          </w:rPr>
          <w:t>8. odbiór robót</w:t>
        </w:r>
        <w:r w:rsidRPr="00C00B3B">
          <w:rPr>
            <w:b w:val="0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_Toc211316619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473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00B3B" w:rsidRDefault="00C00B3B" w:rsidP="00C00B3B">
      <w:pPr>
        <w:pStyle w:val="Spistreci1"/>
        <w:spacing w:before="0" w:after="0"/>
        <w:ind w:left="113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211316620" w:history="1">
        <w:r w:rsidRPr="00812949">
          <w:rPr>
            <w:rStyle w:val="Hipercze"/>
            <w:noProof/>
          </w:rPr>
          <w:t>9. podstawa płatności</w:t>
        </w:r>
        <w:r w:rsidRPr="00C00B3B">
          <w:rPr>
            <w:b w:val="0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_Toc211316620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473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00B3B" w:rsidRDefault="00C00B3B" w:rsidP="00C00B3B">
      <w:pPr>
        <w:pStyle w:val="Spistreci1"/>
        <w:spacing w:before="0" w:after="0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211316621" w:history="1">
        <w:r w:rsidRPr="00812949">
          <w:rPr>
            <w:rStyle w:val="Hipercze"/>
            <w:noProof/>
          </w:rPr>
          <w:t>10. przepisy związane</w:t>
        </w:r>
        <w:r w:rsidRPr="00C00B3B">
          <w:rPr>
            <w:b w:val="0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_Toc211316621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473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00B3B" w:rsidRDefault="00C00B3B" w:rsidP="00C00B3B">
      <w:pPr>
        <w:pStyle w:val="Spistreci1"/>
        <w:spacing w:before="0" w:after="0"/>
        <w:rPr>
          <w:rFonts w:ascii="Calibri" w:hAnsi="Calibri"/>
          <w:b w:val="0"/>
          <w:caps w:val="0"/>
          <w:noProof/>
          <w:sz w:val="22"/>
          <w:szCs w:val="22"/>
        </w:rPr>
      </w:pPr>
      <w:hyperlink w:anchor="_Toc211316622" w:history="1">
        <w:r w:rsidRPr="00812949">
          <w:rPr>
            <w:rStyle w:val="Hipercze"/>
            <w:noProof/>
          </w:rPr>
          <w:t>11. ZAŁĄCZNIKI</w:t>
        </w:r>
        <w:r w:rsidRPr="00C00B3B">
          <w:rPr>
            <w:b w:val="0"/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_Toc211316622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473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07D20" w:rsidRDefault="00507D20" w:rsidP="00C00B3B">
      <w:pPr>
        <w:tabs>
          <w:tab w:val="left" w:pos="284"/>
          <w:tab w:val="right" w:leader="dot" w:pos="8789"/>
        </w:tabs>
        <w:ind w:left="90"/>
        <w:jc w:val="center"/>
        <w:rPr>
          <w:b/>
        </w:rPr>
      </w:pPr>
      <w:r>
        <w:rPr>
          <w:b/>
        </w:rPr>
        <w:fldChar w:fldCharType="end"/>
      </w:r>
    </w:p>
    <w:p w:rsidR="00507D20" w:rsidRDefault="00507D20" w:rsidP="00507D20">
      <w:pPr>
        <w:pBdr>
          <w:top w:val="single" w:sz="6" w:space="1" w:color="auto"/>
        </w:pBdr>
        <w:tabs>
          <w:tab w:val="left" w:pos="284"/>
          <w:tab w:val="right" w:leader="dot" w:pos="8789"/>
        </w:tabs>
        <w:jc w:val="center"/>
        <w:rPr>
          <w:b/>
        </w:rPr>
      </w:pPr>
    </w:p>
    <w:p w:rsidR="00507D20" w:rsidRDefault="00507D20" w:rsidP="00507D20">
      <w:pPr>
        <w:pBdr>
          <w:top w:val="single" w:sz="6" w:space="1" w:color="auto"/>
        </w:pBdr>
        <w:tabs>
          <w:tab w:val="left" w:pos="284"/>
          <w:tab w:val="right" w:leader="dot" w:pos="8789"/>
        </w:tabs>
        <w:spacing w:before="120" w:after="120"/>
        <w:jc w:val="center"/>
        <w:rPr>
          <w:b/>
        </w:rPr>
      </w:pPr>
      <w:r>
        <w:rPr>
          <w:b/>
        </w:rPr>
        <w:t>NAJWAŻNIEJSZE OZNACZENIA I SKRÓTY</w:t>
      </w: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0"/>
        <w:gridCol w:w="3686"/>
      </w:tblGrid>
      <w:tr w:rsidR="00507D2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507D20" w:rsidRDefault="00507D20" w:rsidP="00E353B2">
            <w:pPr>
              <w:tabs>
                <w:tab w:val="right" w:leader="dot" w:pos="-1985"/>
                <w:tab w:val="left" w:pos="284"/>
              </w:tabs>
              <w:jc w:val="left"/>
            </w:pPr>
            <w:r>
              <w:t>OST</w:t>
            </w:r>
          </w:p>
        </w:tc>
        <w:tc>
          <w:tcPr>
            <w:tcW w:w="3686" w:type="dxa"/>
          </w:tcPr>
          <w:p w:rsidR="00507D20" w:rsidRDefault="00507D20" w:rsidP="00E353B2">
            <w:pPr>
              <w:tabs>
                <w:tab w:val="right" w:leader="dot" w:pos="-1985"/>
                <w:tab w:val="left" w:pos="284"/>
              </w:tabs>
            </w:pPr>
            <w:r>
              <w:t>-  ogólna specyfikacja techniczna</w:t>
            </w:r>
          </w:p>
        </w:tc>
      </w:tr>
      <w:tr w:rsidR="00507D2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507D20" w:rsidRDefault="00507D20" w:rsidP="00E353B2">
            <w:pPr>
              <w:tabs>
                <w:tab w:val="right" w:leader="dot" w:pos="-1985"/>
                <w:tab w:val="left" w:pos="284"/>
              </w:tabs>
              <w:jc w:val="left"/>
            </w:pPr>
            <w:r>
              <w:t>ST</w:t>
            </w:r>
          </w:p>
        </w:tc>
        <w:tc>
          <w:tcPr>
            <w:tcW w:w="3686" w:type="dxa"/>
          </w:tcPr>
          <w:p w:rsidR="00507D20" w:rsidRDefault="00507D20" w:rsidP="00E353B2">
            <w:pPr>
              <w:tabs>
                <w:tab w:val="right" w:leader="dot" w:pos="-1985"/>
                <w:tab w:val="left" w:pos="284"/>
              </w:tabs>
              <w:ind w:left="194" w:hanging="194"/>
            </w:pPr>
            <w:r>
              <w:t xml:space="preserve">-  specyfikacja techniczna wykonania </w:t>
            </w:r>
          </w:p>
          <w:p w:rsidR="00507D20" w:rsidRDefault="00507D20" w:rsidP="00E353B2">
            <w:pPr>
              <w:tabs>
                <w:tab w:val="right" w:leader="dot" w:pos="-1985"/>
                <w:tab w:val="left" w:pos="284"/>
              </w:tabs>
              <w:ind w:left="194" w:hanging="194"/>
            </w:pPr>
            <w:r>
              <w:t xml:space="preserve">    i odbioru robót budowlanych</w:t>
            </w:r>
          </w:p>
        </w:tc>
      </w:tr>
    </w:tbl>
    <w:p w:rsidR="00E353B2" w:rsidRDefault="00E353B2">
      <w:pPr>
        <w:tabs>
          <w:tab w:val="right" w:leader="dot" w:pos="-1985"/>
          <w:tab w:val="left" w:pos="284"/>
        </w:tabs>
        <w:rPr>
          <w:sz w:val="19"/>
        </w:rPr>
      </w:pPr>
    </w:p>
    <w:p w:rsidR="00E353B2" w:rsidRDefault="00E353B2">
      <w:pPr>
        <w:rPr>
          <w:sz w:val="19"/>
        </w:rPr>
        <w:sectPr w:rsidR="00E353B2">
          <w:headerReference w:type="default" r:id="rId7"/>
          <w:pgSz w:w="11907" w:h="16840" w:code="9"/>
          <w:pgMar w:top="2835" w:right="2268" w:bottom="2835" w:left="2268" w:header="1985" w:footer="1531" w:gutter="0"/>
          <w:cols w:space="708"/>
          <w:titlePg/>
        </w:sectPr>
      </w:pPr>
    </w:p>
    <w:p w:rsidR="00507D20" w:rsidRDefault="00E353B2">
      <w:pPr>
        <w:pStyle w:val="Nagwek1"/>
      </w:pPr>
      <w:bookmarkStart w:id="0" w:name="_Toc404150096"/>
      <w:bookmarkStart w:id="1" w:name="_Toc416830698"/>
      <w:bookmarkStart w:id="2" w:name="_Toc211316612"/>
      <w:r>
        <w:lastRenderedPageBreak/>
        <w:t>1. WSTĘP</w:t>
      </w:r>
      <w:bookmarkEnd w:id="0"/>
      <w:bookmarkEnd w:id="1"/>
      <w:bookmarkEnd w:id="2"/>
    </w:p>
    <w:p w:rsidR="00ED4A3F" w:rsidRDefault="00ED4A3F" w:rsidP="00ED4A3F">
      <w:pPr>
        <w:pStyle w:val="Nagwek2"/>
      </w:pPr>
      <w:bookmarkStart w:id="3" w:name="_Toc405615031"/>
      <w:bookmarkStart w:id="4" w:name="_Toc407161179"/>
      <w:r>
        <w:t>1.1. Przedmiot OST</w:t>
      </w:r>
      <w:bookmarkEnd w:id="3"/>
      <w:bookmarkEnd w:id="4"/>
    </w:p>
    <w:p w:rsidR="00ED4A3F" w:rsidRDefault="00ED4A3F" w:rsidP="00ED4A3F">
      <w:pPr>
        <w:pStyle w:val="Standardowytekst"/>
      </w:pPr>
      <w:r>
        <w:tab/>
        <w:t>Przedmiotem niniejszej ogólnej specyfikacji technicznej (OST) są wymagania dotyczące wykonania i odbioru robót związanych z utwardzeniem pobocza kruszywem łamanym.</w:t>
      </w:r>
    </w:p>
    <w:p w:rsidR="00ED4A3F" w:rsidRDefault="00ED4A3F" w:rsidP="00ED4A3F">
      <w:pPr>
        <w:pStyle w:val="Nagwek2"/>
      </w:pPr>
      <w:bookmarkStart w:id="5" w:name="_Toc405615032"/>
      <w:bookmarkStart w:id="6" w:name="_Toc407161180"/>
      <w:r>
        <w:t>1.2. Zakres stosowania OST</w:t>
      </w:r>
      <w:bookmarkEnd w:id="5"/>
      <w:bookmarkEnd w:id="6"/>
    </w:p>
    <w:p w:rsidR="00ED4A3F" w:rsidRDefault="00ED4A3F" w:rsidP="00ED4A3F">
      <w:pPr>
        <w:pStyle w:val="Standardowytekst"/>
      </w:pPr>
      <w:r>
        <w:tab/>
        <w:t>Ogólna specyfikacja techniczna (OST) jest materiałem pomocniczym do  opracowania specyfikacji technicznej wykonania i odbioru robót budowlanych (ST) stosowanej jako dokument przetargowy i kontraktowy przy zlecaniu i realizacji robót na drogach i ulicach.</w:t>
      </w:r>
    </w:p>
    <w:p w:rsidR="00ED4A3F" w:rsidRDefault="00ED4A3F" w:rsidP="00ED4A3F">
      <w:pPr>
        <w:pStyle w:val="Nagwek2"/>
      </w:pPr>
      <w:bookmarkStart w:id="7" w:name="_Toc405615033"/>
      <w:bookmarkStart w:id="8" w:name="_Toc407161181"/>
      <w:r>
        <w:t>1.3. Zakres robót objętych OST</w:t>
      </w:r>
      <w:bookmarkEnd w:id="7"/>
      <w:bookmarkEnd w:id="8"/>
    </w:p>
    <w:p w:rsidR="00ED4A3F" w:rsidRDefault="00ED4A3F" w:rsidP="00ED4A3F">
      <w:r>
        <w:tab/>
        <w:t>Ustalenia zawarte w niniejszej specyfikacji dotyczą zasad prowadzenia robót związanych z wykonaniem i odbiorem utwardzonego pobocza za pomocą kruszywa łamanego niezwiązanego (dawniej nazywanego „kruszywem stabilizowanym mechanicznie”).</w:t>
      </w:r>
    </w:p>
    <w:p w:rsidR="00ED4A3F" w:rsidRDefault="00ED4A3F" w:rsidP="00ED4A3F">
      <w:r>
        <w:tab/>
        <w:t>Utwardzone pobocze może być wykonane na istniejącym poboczu gruntowym (wymagając wykonania w nim koryta), względnie może być wykonane jednocześnie z nawierzchnią jezdni w czasie budowy nowej drogi (nie wymagając koryta).</w:t>
      </w:r>
    </w:p>
    <w:p w:rsidR="00ED4A3F" w:rsidRDefault="00ED4A3F" w:rsidP="00ED4A3F">
      <w:pPr>
        <w:pStyle w:val="Nagwek2"/>
      </w:pPr>
      <w:r>
        <w:t>1.4. Określenia podstawowe</w:t>
      </w:r>
    </w:p>
    <w:p w:rsidR="00ED4A3F" w:rsidRDefault="00ED4A3F" w:rsidP="00ED4A3F">
      <w:pPr>
        <w:pStyle w:val="StylIwony"/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1.4.1. </w:t>
      </w:r>
      <w:r>
        <w:rPr>
          <w:rFonts w:ascii="Times New Roman" w:hAnsi="Times New Roman"/>
          <w:sz w:val="20"/>
        </w:rPr>
        <w:t>Pobocze – część korony drogi przeznaczona do chwilowego postoju pojazdów, umieszczenia urządzeń organizacji i bezpieczeństwa ruchu oraz do ruchu pieszych, służąca jednocześnie do bocznego oparcia konstrukcji nawierzchni.</w:t>
      </w:r>
    </w:p>
    <w:p w:rsidR="00ED4A3F" w:rsidRDefault="00ED4A3F" w:rsidP="00ED4A3F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1.4.2. </w:t>
      </w:r>
      <w:r>
        <w:rPr>
          <w:rFonts w:ascii="Times New Roman" w:hAnsi="Times New Roman"/>
          <w:sz w:val="20"/>
        </w:rPr>
        <w:t>Utwardzone pobocze – część pobocza drogowego, posiadająca w ciągu całego roku nośność wystarczającą do przejęcia obciążenia statycznego od kół samochodów, dopuszczonych do ruchu na drodze (zał. 2, rys. 1 i 2).</w:t>
      </w:r>
    </w:p>
    <w:p w:rsidR="00ED4A3F" w:rsidRDefault="00ED4A3F" w:rsidP="00ED4A3F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1.4.3. </w:t>
      </w:r>
      <w:r>
        <w:rPr>
          <w:rFonts w:ascii="Times New Roman" w:hAnsi="Times New Roman"/>
          <w:sz w:val="20"/>
        </w:rPr>
        <w:t>Gruntowe pobocze – część pobocza drogowego, stanowiąca obrzeże utwardzonego pobocza</w:t>
      </w:r>
      <w:r w:rsidR="00425365">
        <w:rPr>
          <w:rFonts w:ascii="Times New Roman" w:hAnsi="Times New Roman"/>
          <w:sz w:val="20"/>
        </w:rPr>
        <w:t>, przeznaczona do ustawiania znaków i urządzeń zabezpieczenia ruchu.</w:t>
      </w:r>
    </w:p>
    <w:p w:rsidR="00ED4A3F" w:rsidRPr="00034037" w:rsidRDefault="00ED4A3F" w:rsidP="00ED4A3F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1.4.4. </w:t>
      </w:r>
      <w:r w:rsidR="00425365">
        <w:rPr>
          <w:rFonts w:ascii="Times New Roman" w:hAnsi="Times New Roman"/>
          <w:sz w:val="20"/>
        </w:rPr>
        <w:t>Utwardzenie pobocza kruszywem łamanym niezwiązanym – proces technologiczny, polegający na odpowiednim zagęszczeniu w optymalnej wilgotności kruszywa o właściwie dobranym uziarnieniu (proces ten nazywany był dawniej stabilizacją mechaniczną).</w:t>
      </w:r>
    </w:p>
    <w:p w:rsidR="00ED4A3F" w:rsidRDefault="00ED4A3F" w:rsidP="00ED4A3F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1.4.</w:t>
      </w:r>
      <w:r w:rsidR="00425365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. </w:t>
      </w:r>
      <w:r>
        <w:rPr>
          <w:rFonts w:ascii="Times New Roman" w:hAnsi="Times New Roman"/>
          <w:sz w:val="20"/>
        </w:rPr>
        <w:t>Pozostałe określenia podstawowe są zgodne z obowiązującymi, odpowiednimi polskimi normami i z definicjami podanymi w OST D-M-00.00.00 „Wymagania ogólne” pkt 1.4.</w:t>
      </w:r>
    </w:p>
    <w:p w:rsidR="00ED4A3F" w:rsidRDefault="00ED4A3F" w:rsidP="00ED4A3F">
      <w:pPr>
        <w:pStyle w:val="Nagwek2"/>
      </w:pPr>
      <w:r>
        <w:t>1.5. Ogólne wymagania dotyczące robót</w:t>
      </w:r>
    </w:p>
    <w:p w:rsidR="00ED4A3F" w:rsidRDefault="00ED4A3F" w:rsidP="00ED4A3F">
      <w:pPr>
        <w:pStyle w:val="StylIwony"/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sz w:val="20"/>
        </w:rPr>
        <w:t>Ogólne wymagania dotyczące robót podano w OST D-M-00.00.00 „Wymagania ogólne” [1] pkt 1.5.</w:t>
      </w:r>
    </w:p>
    <w:p w:rsidR="00ED4A3F" w:rsidRDefault="00ED4A3F" w:rsidP="00ED4A3F">
      <w:pPr>
        <w:pStyle w:val="Nagwek1"/>
      </w:pPr>
      <w:bookmarkStart w:id="9" w:name="_Toc431184075"/>
      <w:bookmarkStart w:id="10" w:name="_Toc208892382"/>
      <w:bookmarkStart w:id="11" w:name="_Toc210107778"/>
      <w:bookmarkStart w:id="12" w:name="_Toc211316613"/>
      <w:r>
        <w:lastRenderedPageBreak/>
        <w:t>2. MATERIAŁY</w:t>
      </w:r>
      <w:bookmarkEnd w:id="9"/>
      <w:bookmarkEnd w:id="10"/>
      <w:bookmarkEnd w:id="11"/>
      <w:bookmarkEnd w:id="12"/>
    </w:p>
    <w:p w:rsidR="00ED4A3F" w:rsidRDefault="00ED4A3F" w:rsidP="00ED4A3F">
      <w:pPr>
        <w:pStyle w:val="Nagwek2"/>
      </w:pPr>
      <w:r>
        <w:t>2.1. Ogólne wymagania dotyczące materiałów</w:t>
      </w:r>
    </w:p>
    <w:p w:rsidR="00ED4A3F" w:rsidRDefault="00ED4A3F" w:rsidP="00ED4A3F">
      <w:pPr>
        <w:pStyle w:val="StylIwony"/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sz w:val="20"/>
        </w:rPr>
        <w:t>Ogólne wymagania dotyczące materiałów, ich pozyskiwania i składowania, podano w OST D-M-00.00.00 „Wymagania ogólne” [1] pkt 2.</w:t>
      </w:r>
    </w:p>
    <w:p w:rsidR="00ED4A3F" w:rsidRDefault="00ED4A3F" w:rsidP="00ED4A3F">
      <w:pPr>
        <w:pStyle w:val="Nagwek2"/>
      </w:pPr>
      <w:r>
        <w:t>2.2. Materiały do wykonania robót</w:t>
      </w:r>
    </w:p>
    <w:p w:rsidR="00ED4A3F" w:rsidRDefault="00ED4A3F" w:rsidP="00ED4A3F">
      <w:pPr>
        <w:spacing w:after="120"/>
      </w:pPr>
      <w:r>
        <w:rPr>
          <w:b/>
        </w:rPr>
        <w:t xml:space="preserve">2.2.1. </w:t>
      </w:r>
      <w:r>
        <w:t xml:space="preserve"> Zgodność materiałów z dokumentacją projektową </w:t>
      </w:r>
    </w:p>
    <w:p w:rsidR="00ED4A3F" w:rsidRDefault="00ED4A3F" w:rsidP="00ED4A3F">
      <w:pPr>
        <w:spacing w:after="120"/>
      </w:pPr>
      <w:r>
        <w:tab/>
        <w:t>Materiały do wykonania robót powinny być zgodne z ustaleniami dokumentacji projektowej lub ST.</w:t>
      </w:r>
    </w:p>
    <w:p w:rsidR="00ED4A3F" w:rsidRDefault="00ED4A3F" w:rsidP="00494AAF">
      <w:pPr>
        <w:spacing w:after="120"/>
      </w:pPr>
      <w:r>
        <w:rPr>
          <w:b/>
        </w:rPr>
        <w:t xml:space="preserve">2.2.2. </w:t>
      </w:r>
      <w:r w:rsidR="00425365">
        <w:t>Materiały do wykonania utwardzonego pobocza</w:t>
      </w:r>
    </w:p>
    <w:p w:rsidR="00425365" w:rsidRDefault="00494AAF" w:rsidP="00ED4A3F">
      <w:r>
        <w:tab/>
        <w:t>Materiałami stosowanymi przy wykonywaniu utwardzonego pobocza są: piasek, kruszywo łamane i woda.</w:t>
      </w:r>
    </w:p>
    <w:p w:rsidR="00494AAF" w:rsidRDefault="00494AAF" w:rsidP="00494AAF">
      <w:pPr>
        <w:spacing w:before="120" w:after="120"/>
      </w:pPr>
      <w:r>
        <w:rPr>
          <w:b/>
        </w:rPr>
        <w:t xml:space="preserve">2.2.3. </w:t>
      </w:r>
      <w:r>
        <w:t>Piasek</w:t>
      </w:r>
    </w:p>
    <w:p w:rsidR="00494AAF" w:rsidRDefault="00494AAF" w:rsidP="00ED4A3F">
      <w:r>
        <w:tab/>
        <w:t>W przypadku występowania w konstrukcji utwardzonego pobocza warstwy odsączającej, odcinającej i innej, wykonanej przy użyciu piasku, to powinien on odpowiadać wymaganiom PN-EN 13242:2004 [4] lub PN-EN 13285:2004 [5].</w:t>
      </w:r>
    </w:p>
    <w:p w:rsidR="00494AAF" w:rsidRDefault="00494AAF" w:rsidP="00494AAF">
      <w:pPr>
        <w:spacing w:before="120" w:after="120"/>
      </w:pPr>
      <w:r>
        <w:rPr>
          <w:b/>
        </w:rPr>
        <w:t>2.</w:t>
      </w:r>
      <w:r w:rsidR="00B33290">
        <w:rPr>
          <w:b/>
        </w:rPr>
        <w:t>2</w:t>
      </w:r>
      <w:r>
        <w:rPr>
          <w:b/>
        </w:rPr>
        <w:t xml:space="preserve">.4. </w:t>
      </w:r>
      <w:r>
        <w:t>Kruszywo</w:t>
      </w:r>
    </w:p>
    <w:p w:rsidR="00494AAF" w:rsidRDefault="00494AAF" w:rsidP="00ED4A3F">
      <w:r>
        <w:tab/>
        <w:t xml:space="preserve">Do utwardzenia pobocza należy stosować kruszywo łamane o uziarnieniu               0÷25 mm, odpowiadające wymaganiom PN-EN </w:t>
      </w:r>
      <w:r w:rsidR="00933ED2">
        <w:t>13242:2004 [4] lub PN-EN 13285:2004 [5].</w:t>
      </w:r>
    </w:p>
    <w:p w:rsidR="00933ED2" w:rsidRDefault="00933ED2" w:rsidP="00ED4A3F">
      <w:r>
        <w:tab/>
        <w:t>Kruszywo powinno być jednorodne, bez zanieczyszczeń obcych i bez domieszek gliny. Zaleca się użycie kruszywa o jasnej barwie.</w:t>
      </w:r>
    </w:p>
    <w:p w:rsidR="00933ED2" w:rsidRDefault="00933ED2" w:rsidP="00933ED2">
      <w:pPr>
        <w:spacing w:before="120" w:after="120"/>
      </w:pPr>
      <w:r>
        <w:rPr>
          <w:b/>
        </w:rPr>
        <w:t>2.</w:t>
      </w:r>
      <w:r w:rsidR="00B33290">
        <w:rPr>
          <w:b/>
        </w:rPr>
        <w:t>2</w:t>
      </w:r>
      <w:r>
        <w:rPr>
          <w:b/>
        </w:rPr>
        <w:t xml:space="preserve">.5. </w:t>
      </w:r>
      <w:r>
        <w:t>Woda</w:t>
      </w:r>
    </w:p>
    <w:p w:rsidR="00933ED2" w:rsidRDefault="00933ED2" w:rsidP="00ED4A3F">
      <w:r>
        <w:tab/>
        <w:t>Należy stosować przy wałowaniu nawierzchni każdą czystą wodę z rzek, jezior, stawów i innych zbiorników otwartych oraz wodę studzienną i wodociągową. Nie należy stosować wody z widocznymi zanieczyszczeniami, np. śmieciami, roślinnością wodną, odpadami przemysłowymi, kanalizacyjnymi itp.</w:t>
      </w:r>
    </w:p>
    <w:p w:rsidR="00933ED2" w:rsidRDefault="00933ED2" w:rsidP="00933ED2">
      <w:pPr>
        <w:spacing w:before="120" w:after="120"/>
      </w:pPr>
      <w:r>
        <w:rPr>
          <w:b/>
        </w:rPr>
        <w:t>2.</w:t>
      </w:r>
      <w:r w:rsidR="00B33290">
        <w:rPr>
          <w:b/>
        </w:rPr>
        <w:t>2</w:t>
      </w:r>
      <w:r>
        <w:rPr>
          <w:b/>
        </w:rPr>
        <w:t xml:space="preserve">.6. </w:t>
      </w:r>
      <w:r>
        <w:t>Składowanie kruszyw</w:t>
      </w:r>
    </w:p>
    <w:p w:rsidR="00933ED2" w:rsidRDefault="00933ED2" w:rsidP="00ED4A3F">
      <w:r>
        <w:tab/>
        <w:t xml:space="preserve">Okresowo składowane kruszywa powinny być zabezpieczone przed zanieczyszczeniem i zmieszaniem z innymi materiałami kamiennymi. </w:t>
      </w:r>
      <w:r>
        <w:tab/>
        <w:t>Podłoże w miejscu składowania kruszyw powinno być równe, utwardzone i odwodnione.</w:t>
      </w:r>
    </w:p>
    <w:p w:rsidR="00933ED2" w:rsidRDefault="00933ED2" w:rsidP="00933ED2">
      <w:pPr>
        <w:pStyle w:val="Nagwek1"/>
      </w:pPr>
      <w:bookmarkStart w:id="13" w:name="_Toc25373382"/>
      <w:bookmarkStart w:id="14" w:name="_Toc25379398"/>
      <w:bookmarkStart w:id="15" w:name="_Toc38338022"/>
      <w:bookmarkStart w:id="16" w:name="_Toc68660263"/>
      <w:bookmarkStart w:id="17" w:name="_Toc68921158"/>
      <w:bookmarkStart w:id="18" w:name="_Toc68929545"/>
      <w:bookmarkStart w:id="19" w:name="_Toc70745913"/>
      <w:bookmarkStart w:id="20" w:name="_Toc113338099"/>
      <w:bookmarkStart w:id="21" w:name="_Toc113935589"/>
      <w:bookmarkStart w:id="22" w:name="_Toc116360494"/>
      <w:bookmarkStart w:id="23" w:name="_Toc174333135"/>
      <w:bookmarkStart w:id="24" w:name="_Toc208892383"/>
      <w:bookmarkStart w:id="25" w:name="_Toc210107779"/>
      <w:bookmarkStart w:id="26" w:name="_Toc211316614"/>
      <w:r>
        <w:t xml:space="preserve">3. 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t>SPRZĘT</w:t>
      </w:r>
      <w:bookmarkEnd w:id="26"/>
    </w:p>
    <w:p w:rsidR="00933ED2" w:rsidRDefault="00933ED2" w:rsidP="00933ED2">
      <w:pPr>
        <w:pStyle w:val="Nagwek2"/>
      </w:pPr>
      <w:r>
        <w:t>3.1. Ogólne wymagania dotyczące sprzętu</w:t>
      </w:r>
    </w:p>
    <w:p w:rsidR="00933ED2" w:rsidRDefault="00933ED2" w:rsidP="00933ED2">
      <w:r>
        <w:tab/>
        <w:t>Ogólne wymagania dotyczące sprzętu podano w OST  D-M-00.00.00 „Wymagania ogólne” [1] pkt 3.</w:t>
      </w:r>
    </w:p>
    <w:p w:rsidR="00933ED2" w:rsidRDefault="00933ED2" w:rsidP="00933ED2">
      <w:pPr>
        <w:pStyle w:val="Nagwek2"/>
      </w:pPr>
      <w:r>
        <w:lastRenderedPageBreak/>
        <w:t>3.2. Sprzęt stosowany do wykonania robót</w:t>
      </w:r>
    </w:p>
    <w:p w:rsidR="00933ED2" w:rsidRDefault="00933ED2" w:rsidP="00933ED2">
      <w:r>
        <w:tab/>
        <w:t>Przy wykonywaniu robót Wykonawca w zależności od potrzeb, powinien wykazać się możliwością korzystania ze sprzętu dostosowanego do przyjętej metody robót, jak:</w:t>
      </w:r>
    </w:p>
    <w:p w:rsidR="005541DE" w:rsidRDefault="005541DE" w:rsidP="005541DE">
      <w:pPr>
        <w:numPr>
          <w:ilvl w:val="0"/>
          <w:numId w:val="9"/>
        </w:numPr>
      </w:pPr>
      <w:r>
        <w:t>mieszarki stacjonarne do wytwarzania mieszanki kruszyw, wyposażone w urządzenia dozujące wodę (mieszarki powinny zapewnić wytworzenie jednorodnej mieszanki o wilgotności optymalnej, chyba że producent kruszywa zapewnia dostawę jednorodnej mieszanki o wymaganym uziarnieniu i odpowiedniej wilgotności),</w:t>
      </w:r>
    </w:p>
    <w:p w:rsidR="005541DE" w:rsidRDefault="005541DE" w:rsidP="005541DE">
      <w:pPr>
        <w:numPr>
          <w:ilvl w:val="0"/>
          <w:numId w:val="9"/>
        </w:numPr>
      </w:pPr>
      <w:r>
        <w:t>równiarki albo układarki do rozkładania mieszanki kruszywa,</w:t>
      </w:r>
    </w:p>
    <w:p w:rsidR="005541DE" w:rsidRDefault="005541DE" w:rsidP="005541DE">
      <w:pPr>
        <w:numPr>
          <w:ilvl w:val="0"/>
          <w:numId w:val="9"/>
        </w:numPr>
      </w:pPr>
      <w:r>
        <w:t>walce lub płytowe zagęszczarki wibracyjne,</w:t>
      </w:r>
    </w:p>
    <w:p w:rsidR="005541DE" w:rsidRDefault="005541DE" w:rsidP="005541DE">
      <w:pPr>
        <w:numPr>
          <w:ilvl w:val="0"/>
          <w:numId w:val="9"/>
        </w:numPr>
      </w:pPr>
      <w:r>
        <w:t>przewoźne zbiorniki na wodę do zwilżania mieszanki, wyposażone w urządzenia do równomiernego i kontrolowanego dozowania wody,</w:t>
      </w:r>
    </w:p>
    <w:p w:rsidR="005541DE" w:rsidRDefault="005541DE" w:rsidP="005541DE">
      <w:pPr>
        <w:numPr>
          <w:ilvl w:val="0"/>
          <w:numId w:val="9"/>
        </w:numPr>
      </w:pPr>
      <w:r>
        <w:t>koparki do wykonania koryta, w przypadku utwardzania istniejącego pobocza gruntowego.</w:t>
      </w:r>
    </w:p>
    <w:p w:rsidR="005541DE" w:rsidRDefault="005541DE" w:rsidP="005541DE">
      <w:pPr>
        <w:ind w:firstLine="709"/>
      </w:pPr>
      <w:r>
        <w:t>Należy korzystać ze sprzętu, który powinien być dostosowany swoimi wymiarami do warunków pracy w korycie, przygotowanym do ułożenia konstrukcji utwardzonego pobocza.</w:t>
      </w:r>
    </w:p>
    <w:p w:rsidR="00661E4C" w:rsidRDefault="00661E4C" w:rsidP="00661E4C">
      <w:pPr>
        <w:ind w:firstLine="709"/>
      </w:pPr>
      <w:r>
        <w:t>Sprzęt powinien odpowiadać wymaganiom określonym w dokumentacji projektowej, ST, instrukcjach producentów lub propozycji Wykonawcy i powinien być zaakceptowany przez Inżyniera.</w:t>
      </w:r>
    </w:p>
    <w:p w:rsidR="00661E4C" w:rsidRDefault="00661E4C" w:rsidP="00661E4C">
      <w:pPr>
        <w:pStyle w:val="Nagwek1"/>
      </w:pPr>
      <w:bookmarkStart w:id="27" w:name="_Toc424534468"/>
      <w:bookmarkStart w:id="28" w:name="_Toc46643999"/>
      <w:bookmarkStart w:id="29" w:name="_Toc51995832"/>
      <w:bookmarkStart w:id="30" w:name="_Toc63568300"/>
      <w:bookmarkStart w:id="31" w:name="_Toc73770658"/>
      <w:bookmarkStart w:id="32" w:name="_Toc113935590"/>
      <w:bookmarkStart w:id="33" w:name="_Toc116360495"/>
      <w:bookmarkStart w:id="34" w:name="_Toc174333136"/>
      <w:bookmarkStart w:id="35" w:name="_Toc208892384"/>
      <w:bookmarkStart w:id="36" w:name="_Toc210107780"/>
      <w:bookmarkStart w:id="37" w:name="_Toc211316615"/>
      <w:r>
        <w:t>4. TRANSPORT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661E4C" w:rsidRDefault="00661E4C" w:rsidP="00661E4C">
      <w:pPr>
        <w:pStyle w:val="Nagwek2"/>
      </w:pPr>
      <w:r>
        <w:t xml:space="preserve">4.1. Ogólne wymagania dotyczące transportu </w:t>
      </w:r>
    </w:p>
    <w:p w:rsidR="00661E4C" w:rsidRDefault="00661E4C" w:rsidP="00661E4C">
      <w:pPr>
        <w:tabs>
          <w:tab w:val="left" w:pos="284"/>
          <w:tab w:val="right" w:leader="dot" w:pos="8505"/>
        </w:tabs>
      </w:pPr>
      <w:r>
        <w:tab/>
        <w:t xml:space="preserve">     Ogólne wymagania dotyczące transportu podano w OST D-M-00.00.00 „Wymagania ogólne” [1]  pkt 4.</w:t>
      </w:r>
    </w:p>
    <w:p w:rsidR="00661E4C" w:rsidRDefault="00661E4C" w:rsidP="00661E4C">
      <w:pPr>
        <w:pStyle w:val="Nagwek2"/>
      </w:pPr>
      <w:r>
        <w:t>4.2. Transport materiałów</w:t>
      </w:r>
    </w:p>
    <w:p w:rsidR="00661E4C" w:rsidRDefault="00661E4C" w:rsidP="00661E4C">
      <w:r>
        <w:tab/>
        <w:t>Materiały sypkie (kruszywa) można przewozić dowolnymi środkami transportu, w warunkach zabezpieczających je przed  zanieczyszczeniem, zmieszaniem z innymi materiałami i nadmiernym zawilgoceniem.</w:t>
      </w:r>
    </w:p>
    <w:p w:rsidR="00661E4C" w:rsidRDefault="00661E4C" w:rsidP="00661E4C">
      <w:pPr>
        <w:pStyle w:val="Nagwek1"/>
      </w:pPr>
      <w:bookmarkStart w:id="38" w:name="_Toc51995833"/>
      <w:bookmarkStart w:id="39" w:name="_Toc63568301"/>
      <w:bookmarkStart w:id="40" w:name="_Toc73770659"/>
      <w:bookmarkStart w:id="41" w:name="_Toc113935591"/>
      <w:bookmarkStart w:id="42" w:name="_Toc116360496"/>
      <w:bookmarkStart w:id="43" w:name="_Toc174333137"/>
      <w:bookmarkStart w:id="44" w:name="_Toc208892385"/>
      <w:bookmarkStart w:id="45" w:name="_Toc210107781"/>
      <w:bookmarkStart w:id="46" w:name="_Toc211316616"/>
      <w:r>
        <w:t>5. WYKONANIE ROBÓT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661E4C" w:rsidRDefault="00661E4C" w:rsidP="00661E4C">
      <w:pPr>
        <w:pStyle w:val="Nagwek2"/>
      </w:pPr>
      <w:r>
        <w:t>5.1. Ogólne zasady wykonania robót</w:t>
      </w:r>
    </w:p>
    <w:p w:rsidR="00661E4C" w:rsidRDefault="00661E4C" w:rsidP="00661E4C">
      <w:pPr>
        <w:tabs>
          <w:tab w:val="left" w:pos="0"/>
          <w:tab w:val="left" w:pos="567"/>
          <w:tab w:val="left" w:pos="851"/>
          <w:tab w:val="right" w:leader="dot" w:pos="8505"/>
        </w:tabs>
      </w:pPr>
      <w:r>
        <w:tab/>
        <w:t xml:space="preserve">     Ogólne zasady wykonania robót podano w OST D-M-00.00.00 „Wymagania ogólne” [1] pkt 5.</w:t>
      </w:r>
    </w:p>
    <w:p w:rsidR="00B10331" w:rsidRDefault="00B10331" w:rsidP="00B10331">
      <w:pPr>
        <w:pStyle w:val="Nagwek2"/>
      </w:pPr>
      <w:r>
        <w:t>5.2. Zasady wykonywania robót</w:t>
      </w:r>
    </w:p>
    <w:p w:rsidR="00B10331" w:rsidRDefault="00B10331" w:rsidP="00B10331">
      <w:pPr>
        <w:ind w:firstLine="709"/>
      </w:pPr>
      <w:r>
        <w:t>Sposób wykonania robót powinny być zgodne z dokumentacją projektową i ST. W przypadku braku wystarczających danych można korzystać z ustaleń podanych w niniejszej specyfikacji oraz z informacji podanych w załącznikach.</w:t>
      </w:r>
    </w:p>
    <w:p w:rsidR="00B10331" w:rsidRDefault="00B10331" w:rsidP="00B10331">
      <w:r>
        <w:tab/>
        <w:t>Podstawowe czynności przy wykonywaniu robót obejmują:</w:t>
      </w:r>
    </w:p>
    <w:p w:rsidR="00B10331" w:rsidRDefault="00B10331" w:rsidP="00B10331">
      <w:pPr>
        <w:numPr>
          <w:ilvl w:val="0"/>
          <w:numId w:val="10"/>
        </w:numPr>
      </w:pPr>
      <w:r>
        <w:t xml:space="preserve">roboty przygotowawcze, </w:t>
      </w:r>
    </w:p>
    <w:p w:rsidR="00B10331" w:rsidRDefault="004C1280" w:rsidP="00B10331">
      <w:pPr>
        <w:numPr>
          <w:ilvl w:val="0"/>
          <w:numId w:val="10"/>
        </w:numPr>
      </w:pPr>
      <w:r>
        <w:t>wykonanie koryta,</w:t>
      </w:r>
    </w:p>
    <w:p w:rsidR="00B10331" w:rsidRDefault="004C1280" w:rsidP="00B10331">
      <w:pPr>
        <w:numPr>
          <w:ilvl w:val="0"/>
          <w:numId w:val="10"/>
        </w:numPr>
      </w:pPr>
      <w:r>
        <w:lastRenderedPageBreak/>
        <w:t>ułożenie nawierzchni utwardzonego pobocza (wytworzenie i wbudowanie mieszanki),</w:t>
      </w:r>
    </w:p>
    <w:p w:rsidR="00B10331" w:rsidRDefault="00B10331" w:rsidP="00B10331">
      <w:pPr>
        <w:numPr>
          <w:ilvl w:val="0"/>
          <w:numId w:val="10"/>
        </w:numPr>
      </w:pPr>
      <w:r>
        <w:t>roboty wykończeniowe.</w:t>
      </w:r>
    </w:p>
    <w:p w:rsidR="00B10331" w:rsidRDefault="00B10331" w:rsidP="00B10331">
      <w:pPr>
        <w:pStyle w:val="Nagwek2"/>
      </w:pPr>
      <w:r>
        <w:t>5.3. Roboty przygotowawcze</w:t>
      </w:r>
    </w:p>
    <w:p w:rsidR="00B10331" w:rsidRDefault="00B10331" w:rsidP="00B10331">
      <w:r>
        <w:tab/>
        <w:t>Przed przystąpieniem do robót należy, na podstawie dokumentacji projektowej,  ST lub wskazań Inżyniera:</w:t>
      </w:r>
    </w:p>
    <w:p w:rsidR="00B10331" w:rsidRDefault="00B10331" w:rsidP="00B10331">
      <w:pPr>
        <w:numPr>
          <w:ilvl w:val="0"/>
          <w:numId w:val="11"/>
        </w:numPr>
      </w:pPr>
      <w:r>
        <w:t>ustalić lokalizację terenu robót,</w:t>
      </w:r>
    </w:p>
    <w:p w:rsidR="00B10331" w:rsidRDefault="00B10331" w:rsidP="00B10331">
      <w:pPr>
        <w:numPr>
          <w:ilvl w:val="0"/>
          <w:numId w:val="11"/>
        </w:numPr>
      </w:pPr>
      <w:r>
        <w:t>przeprowadzić obliczenia i pomiary geodezyjne niezbędne do szczegółowego wytyczenia robót oraz ustalenia danych wysokościowych,</w:t>
      </w:r>
    </w:p>
    <w:p w:rsidR="00B10331" w:rsidRDefault="00B10331" w:rsidP="00B10331">
      <w:pPr>
        <w:numPr>
          <w:ilvl w:val="0"/>
          <w:numId w:val="11"/>
        </w:numPr>
      </w:pPr>
      <w:r>
        <w:t xml:space="preserve">usunąć przeszkody, np. elementy dróg, </w:t>
      </w:r>
      <w:r w:rsidR="004C1280">
        <w:t>ew. słupki, zatrawienie</w:t>
      </w:r>
      <w:r>
        <w:t xml:space="preserve"> itd.,</w:t>
      </w:r>
    </w:p>
    <w:p w:rsidR="00B10331" w:rsidRDefault="004C1280" w:rsidP="00B10331">
      <w:pPr>
        <w:numPr>
          <w:ilvl w:val="0"/>
          <w:numId w:val="11"/>
        </w:numPr>
      </w:pPr>
      <w:r>
        <w:t>ew. splantować pobocze istniejące,</w:t>
      </w:r>
    </w:p>
    <w:p w:rsidR="004C1280" w:rsidRDefault="004C1280" w:rsidP="00B10331">
      <w:pPr>
        <w:numPr>
          <w:ilvl w:val="0"/>
          <w:numId w:val="11"/>
        </w:numPr>
      </w:pPr>
      <w:r>
        <w:t>zgromadzić wszystkie materiały potrzebne do rozpoczęcia budowy.</w:t>
      </w:r>
    </w:p>
    <w:p w:rsidR="00B10331" w:rsidRDefault="00B10331" w:rsidP="00B10331">
      <w:pPr>
        <w:ind w:firstLine="709"/>
      </w:pPr>
      <w:r>
        <w:t>Zaleca się korzystanie z ustaleń OST D-01.00.00 [2] w zakresie niezbędnym do wykonania robót przygotowawczych oraz z ustaleń OST D-02.00.00 [3] przy występowaniu robót ziemnych.</w:t>
      </w:r>
    </w:p>
    <w:p w:rsidR="005541DE" w:rsidRDefault="005C4E0D" w:rsidP="005C4E0D">
      <w:pPr>
        <w:pStyle w:val="Nagwek2"/>
      </w:pPr>
      <w:r>
        <w:t>5.4. Wykonanie koryta i przygotowanie podłoża</w:t>
      </w:r>
    </w:p>
    <w:p w:rsidR="005C4E0D" w:rsidRDefault="005C4E0D" w:rsidP="005C4E0D">
      <w:r>
        <w:tab/>
        <w:t>Koryto wykonuje się w przypadku utwardzania pobocza istniejącego gruntowego.</w:t>
      </w:r>
    </w:p>
    <w:p w:rsidR="005C4E0D" w:rsidRDefault="005C4E0D" w:rsidP="005C4E0D">
      <w:r>
        <w:tab/>
        <w:t>Koryto powinno być wykonane bezpośrednio przed rozpoczęciem robót związanych z wykonaniem nawierzchni utwardzonego pobocza. Wcześniejsze wykonanie koryta jest możliwe wyłącznie za zgodą Inżyniera, w korzystnych warunkach atmosferycznych.</w:t>
      </w:r>
    </w:p>
    <w:p w:rsidR="005C4E0D" w:rsidRDefault="005C4E0D" w:rsidP="005C4E0D">
      <w:r>
        <w:tab/>
        <w:t>Koryto można wykonywać ręcznie, gdy jego szerokość nie pozwala na zastosowanie posiadanych maszyn. Rodzaj sprzętu, a w szczególności jego moc należy dostosować do rodzaju gruntu, w którym prowadzone są roboty i do trudności jego odspojenia.</w:t>
      </w:r>
    </w:p>
    <w:p w:rsidR="005C4E0D" w:rsidRDefault="005C4E0D" w:rsidP="005C4E0D">
      <w:r>
        <w:tab/>
        <w:t>Grunt odspojony w czasie wykonywania koryta powinien być wykorzystany zgodnie z ustaleniami dokumentacji projektowej i ST, tj. wbudowany w nasyp lub odwieziony na odkład w miejsce wskazane lub zaaprobowane przez Inżyniera.</w:t>
      </w:r>
    </w:p>
    <w:p w:rsidR="005C4E0D" w:rsidRDefault="005C4E0D" w:rsidP="005C4E0D">
      <w:r>
        <w:tab/>
        <w:t>Przed przystąpieniem do profilowania dna koryta, podłoże powinno być oczyszczone z wszelkich zanieczyszczeń. Po oczyszczeniu powierzchni podłoża należy sprawdzić, czy istniejące rzędne terenu umożliwiają uzyskanie po profilowaniu zaprojektowanych rzędnych podłoża</w:t>
      </w:r>
      <w:r w:rsidR="00012991">
        <w:t>.</w:t>
      </w:r>
    </w:p>
    <w:p w:rsidR="00012991" w:rsidRDefault="00012991" w:rsidP="005C4E0D">
      <w:r>
        <w:tab/>
        <w:t xml:space="preserve">Zaleca się, aby rzędne terenu przed profilowaniem były o co najmniej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 xml:space="preserve"> wyższe niż projektowane rzędne podłoża. Jeżeli powyższy warunek nie jest spełniony i występują zaniżenia poziomu w podłożu przewidzianym do profilowania, Wykonawca powinien spulchnić podłoże na głębokość zaakceptowaną przez Inżyniera, dowieźć dodatkowy grunt, spełniający wymagania obowiązujące dla górnej strefy korpusu, w ilości koniecznej do uzyskania wymaganych rzędnych wysokościowych i zagęścić warstwę do uzyskania wskaźnika zagęszczenia 1,00.</w:t>
      </w:r>
    </w:p>
    <w:p w:rsidR="00012991" w:rsidRDefault="00012991" w:rsidP="005C4E0D">
      <w:r>
        <w:tab/>
        <w:t>Profilowanie można wykonać ręcznie lub sprzętem dostosowanym do szerokości koryta. Ścięty grunt powinien być wykorzystany w robotach ziemnych lub w inny sposób zaakceptowany przez Inżyniera.</w:t>
      </w:r>
    </w:p>
    <w:p w:rsidR="00012991" w:rsidRDefault="00012991" w:rsidP="005C4E0D">
      <w:r>
        <w:tab/>
        <w:t>Bezpośrednio po profilowaniu podłoża należy przystąpić do jego zagęszczania, które należy kontynuować do osiągnięcia wskaźnika zagęszczenia nie mniejszego od 1,00.</w:t>
      </w:r>
    </w:p>
    <w:p w:rsidR="00012991" w:rsidRDefault="00012991" w:rsidP="005C4E0D">
      <w:r>
        <w:lastRenderedPageBreak/>
        <w:tab/>
        <w:t>Wilgotność gruntu podłoża podczas zagęszczania powinna być równa wilgotności optymalnej, z tolerancją od -20% do +10%.</w:t>
      </w:r>
    </w:p>
    <w:p w:rsidR="00012991" w:rsidRDefault="00012991" w:rsidP="005C4E0D">
      <w:r>
        <w:tab/>
        <w:t>Koryto po wyprofilowaniu i zagęszczeniu powinno być utrzymane w dobrym stanie.</w:t>
      </w:r>
    </w:p>
    <w:p w:rsidR="00012991" w:rsidRDefault="00012991" w:rsidP="005C4E0D">
      <w:r>
        <w:tab/>
        <w:t>Jeżeli po wykonaniu robót związanych z profilowaniem i zagęszczeniem podłoża nastąpi przerwa w robotach i Wykonawca nie przystąpi natychmiast do układania nawierzchni, to powinien on zabezpieczyć podłoże przed nadmiernym zawilgoceniem, na przykład przez rozłożenie folii lub w inny sposób zaakceptowany przez Inżyniera.</w:t>
      </w:r>
    </w:p>
    <w:p w:rsidR="00012991" w:rsidRDefault="00012991" w:rsidP="005C4E0D">
      <w:r>
        <w:tab/>
        <w:t>Jeżeli podłoże uległo nadmiernemu zawilgoceniu, to do układania nawierzchni można przystąpić dopiero po jego naturalnym osuszeniu.</w:t>
      </w:r>
    </w:p>
    <w:p w:rsidR="00AF076D" w:rsidRDefault="00AF076D" w:rsidP="00AF076D">
      <w:pPr>
        <w:pStyle w:val="Nagwek2"/>
      </w:pPr>
      <w:r>
        <w:t>5.5. Wytwarzanie mieszanki kruszywa</w:t>
      </w:r>
    </w:p>
    <w:p w:rsidR="00AF076D" w:rsidRDefault="00F67A6D" w:rsidP="00AF076D">
      <w:r>
        <w:tab/>
        <w:t>Mieszankę kruszywa o ściśle określonym uziarnieniu i wilgotności optymalnej należy wytwarzać w mieszarkach stacjonarnych gwarantujących otrzymanie jednorodnej mieszanki. Ze względu na konieczność zapewnienia jednorodności, tylko w wyjątkowych przypadkach Inżynier może dopuścić do wytwarzania mieszanki przez mieszanie poszczególnych frakcji na drodze. Mieszanka po wyprodukowaniu powinna być od razu transportowana na miejsce wbudowania w sposób przeciwdziałający rozsegregowaniu i wysychaniu.</w:t>
      </w:r>
    </w:p>
    <w:p w:rsidR="00F67A6D" w:rsidRDefault="00F67A6D" w:rsidP="00F67A6D">
      <w:pPr>
        <w:pStyle w:val="Nagwek2"/>
      </w:pPr>
      <w:r>
        <w:t>5.6. Wbudowanie i zagęszczenie mieszanki kruszywa</w:t>
      </w:r>
    </w:p>
    <w:p w:rsidR="006678C3" w:rsidRDefault="006678C3" w:rsidP="006678C3">
      <w:pPr>
        <w:ind w:firstLine="709"/>
      </w:pPr>
      <w:r>
        <w:t xml:space="preserve">Mieszanka kruszywa powinna być rozkładana w warstwie o jednakowej grubości, przy pomocy układarki lub równiarki, z zachowaniem wymaganych spadków i rzędnych wysokościowych. Zaleca się, aby grubość pojedynczo układanej warstwy nie przekraczała </w:t>
      </w:r>
      <w:smartTag w:uri="urn:schemas-microsoft-com:office:smarttags" w:element="metricconverter">
        <w:smartTagPr>
          <w:attr w:name="ProductID" w:val="20 cm"/>
        </w:smartTagPr>
        <w:r>
          <w:t>20 cm</w:t>
        </w:r>
      </w:smartTag>
      <w:r>
        <w:t xml:space="preserve"> po zagęszczeniu. Rozpoczęcie budowy następnej warstwy może nastąpić po odbiorze poprzedniej warstwy przez Inżyniera. W miejscach, gdzie widoczna jest segregacja kruszywa, należy przed zagęszczeniem wymienić kruszywo na materiał o odpowiednich właściwościach.</w:t>
      </w:r>
    </w:p>
    <w:p w:rsidR="006678C3" w:rsidRDefault="006678C3" w:rsidP="006678C3">
      <w:pPr>
        <w:ind w:firstLine="709"/>
      </w:pPr>
      <w:r>
        <w:t xml:space="preserve">Zagęszczanie należy rozpocząć od dolnej krawędzi i przesuwać pasami podłużnymi, częściowo nakładającymi się, w kierunku górnej krawędzi. Nierówności i zagłębienia powstające w czasie zagęszczania powinny być wyrównywane bieżąco przez spulchnienie warstwy kruszywa i dodanie bądź usunięcie materiału, aż do otrzymania równej powierzchni. Zagęszczenie należy kontynuować do osiągnięcia wskaźnika zagęszczenia nie mniejszego niż 1,0 według normalnej próby Proctora, przeprowadzonej według </w:t>
      </w:r>
      <w:r>
        <w:tab/>
        <w:t>PN-B-04481:19</w:t>
      </w:r>
      <w:r w:rsidR="003C427B">
        <w:t>88</w:t>
      </w:r>
      <w:r>
        <w:t xml:space="preserve"> [6]. Do zagęszczenia zaleca się stosowanie maszyn (np. walców, zagęszczarek płytowych) o szerokości nie większej niż szerokość utwardzonego pobocza. </w:t>
      </w:r>
    </w:p>
    <w:p w:rsidR="006678C3" w:rsidRDefault="006678C3" w:rsidP="006678C3">
      <w:pPr>
        <w:ind w:firstLine="709"/>
      </w:pPr>
      <w:r>
        <w:t>Wilgotność mieszanki kruszywa podczas zagęszczania powinna odpowiadać wilgotności optymalnej z tolerancją ±</w:t>
      </w:r>
      <w:r w:rsidR="00655673">
        <w:t xml:space="preserve"> 2%. </w:t>
      </w:r>
      <w:r>
        <w:t xml:space="preserve">Materiał nadmiernie nawilgocony, powinien zostać osuszony przez mieszanie i napowietrzanie. </w:t>
      </w:r>
      <w:r w:rsidR="00655673">
        <w:t>W przypadku, gdy</w:t>
      </w:r>
      <w:r>
        <w:t xml:space="preserve"> wilgotność mieszanki kruszywa jest niższa od optymalnej, mieszanka powinna być zwilżona określoną ilością wody i równomiernie wymieszana. </w:t>
      </w:r>
    </w:p>
    <w:p w:rsidR="00655673" w:rsidRDefault="0068735E" w:rsidP="006678C3">
      <w:pPr>
        <w:ind w:firstLine="709"/>
      </w:pPr>
      <w:r>
        <w:t>Przy wbudowywaniu i zagęszczaniu mieszanki kruszywa na utwardzonym poboczu należy zwrócić szczególną uwagę na właściwe jego wykonanie przy krawędzi jezdni. Styk jezdni i utwardzonego pobocza powinien być równy i szczelny.</w:t>
      </w:r>
    </w:p>
    <w:p w:rsidR="0001483F" w:rsidRDefault="006678C3" w:rsidP="0001483F">
      <w:pPr>
        <w:pStyle w:val="Nagwek2"/>
      </w:pPr>
      <w:r>
        <w:lastRenderedPageBreak/>
        <w:t xml:space="preserve"> </w:t>
      </w:r>
      <w:r w:rsidR="0001483F">
        <w:t>5.7. Roboty wykończeniowe</w:t>
      </w:r>
    </w:p>
    <w:p w:rsidR="0001483F" w:rsidRDefault="0001483F" w:rsidP="0001483F">
      <w:pPr>
        <w:ind w:firstLine="709"/>
      </w:pPr>
      <w:r>
        <w:t>Roboty wykończeniowe powinny być zgodne z dokumentacją projektową i ST. Do robót wykończeniowych należą prace związane z dostosowaniem wykonanych robót do istniejących warunków terenowych, takie jak:</w:t>
      </w:r>
    </w:p>
    <w:p w:rsidR="0001483F" w:rsidRDefault="0001483F" w:rsidP="0001483F">
      <w:pPr>
        <w:numPr>
          <w:ilvl w:val="0"/>
          <w:numId w:val="14"/>
        </w:numPr>
      </w:pPr>
      <w:r>
        <w:t>wyrównanie poziomu utwardzonego pobocza i gruntowego pobocza z ewentualnym splantowaniem istniejącego gruntowego pobocza,</w:t>
      </w:r>
    </w:p>
    <w:p w:rsidR="0001483F" w:rsidRDefault="0001483F" w:rsidP="0001483F">
      <w:pPr>
        <w:numPr>
          <w:ilvl w:val="0"/>
          <w:numId w:val="12"/>
        </w:numPr>
      </w:pPr>
      <w:r>
        <w:t xml:space="preserve">odtworzenie przeszkód czasowo usuniętych, </w:t>
      </w:r>
    </w:p>
    <w:p w:rsidR="0001483F" w:rsidRDefault="0001483F" w:rsidP="0001483F">
      <w:pPr>
        <w:numPr>
          <w:ilvl w:val="0"/>
          <w:numId w:val="12"/>
        </w:numPr>
      </w:pPr>
      <w:r>
        <w:t xml:space="preserve">niezbędne uzupełnienia zniszczonej w czasie robót roślinności, np. zatrawienia, </w:t>
      </w:r>
    </w:p>
    <w:p w:rsidR="0001483F" w:rsidRDefault="0001483F" w:rsidP="0001483F">
      <w:pPr>
        <w:numPr>
          <w:ilvl w:val="0"/>
          <w:numId w:val="12"/>
        </w:numPr>
      </w:pPr>
      <w:r>
        <w:t>roboty porządkujące otoczenie terenu robót.</w:t>
      </w:r>
    </w:p>
    <w:p w:rsidR="0001483F" w:rsidRDefault="0001483F" w:rsidP="0001483F">
      <w:pPr>
        <w:pStyle w:val="Nagwek1"/>
        <w:numPr>
          <w:ilvl w:val="12"/>
          <w:numId w:val="0"/>
        </w:numPr>
      </w:pPr>
      <w:bookmarkStart w:id="47" w:name="_Toc421940501"/>
      <w:bookmarkStart w:id="48" w:name="_Toc24955913"/>
      <w:bookmarkStart w:id="49" w:name="_Toc25128887"/>
      <w:bookmarkStart w:id="50" w:name="_Toc25373385"/>
      <w:bookmarkStart w:id="51" w:name="_Toc25379401"/>
      <w:bookmarkStart w:id="52" w:name="_Toc174333138"/>
      <w:bookmarkStart w:id="53" w:name="_Toc179183771"/>
      <w:bookmarkStart w:id="54" w:name="_Toc198436140"/>
      <w:bookmarkStart w:id="55" w:name="_Toc199904824"/>
      <w:bookmarkStart w:id="56" w:name="_Toc211316617"/>
      <w:r>
        <w:t>6. kontrola jakości robót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01483F" w:rsidRDefault="0001483F" w:rsidP="0001483F">
      <w:pPr>
        <w:pStyle w:val="Nagwek2"/>
        <w:numPr>
          <w:ilvl w:val="12"/>
          <w:numId w:val="0"/>
        </w:numPr>
      </w:pPr>
      <w:r>
        <w:t>6.1. Ogólne zasady kontroli jakości robót</w:t>
      </w:r>
    </w:p>
    <w:p w:rsidR="0001483F" w:rsidRDefault="0001483F" w:rsidP="0001483F">
      <w:pPr>
        <w:numPr>
          <w:ilvl w:val="12"/>
          <w:numId w:val="0"/>
        </w:numPr>
      </w:pPr>
      <w:r>
        <w:tab/>
        <w:t>Ogólne zasady kontroli jakości robót podano w OST   D-M-00.00.00 „Wymagania ogólne” [1] pkt 6.</w:t>
      </w:r>
    </w:p>
    <w:p w:rsidR="0001483F" w:rsidRDefault="0001483F" w:rsidP="0001483F">
      <w:pPr>
        <w:pStyle w:val="Nagwek2"/>
        <w:numPr>
          <w:ilvl w:val="12"/>
          <w:numId w:val="0"/>
        </w:numPr>
      </w:pPr>
      <w:r>
        <w:t>6.2. Badania przed przystąpieniem do robót</w:t>
      </w:r>
    </w:p>
    <w:p w:rsidR="0001483F" w:rsidRDefault="0001483F" w:rsidP="0001483F">
      <w:pPr>
        <w:numPr>
          <w:ilvl w:val="12"/>
          <w:numId w:val="0"/>
        </w:numPr>
      </w:pPr>
      <w:r>
        <w:tab/>
        <w:t>Przed przystąpieniem do robót Wykonawca powinien:</w:t>
      </w:r>
    </w:p>
    <w:p w:rsidR="0001483F" w:rsidRDefault="0001483F" w:rsidP="0001483F">
      <w:pPr>
        <w:numPr>
          <w:ilvl w:val="0"/>
          <w:numId w:val="12"/>
        </w:numPr>
      </w:pPr>
      <w:r>
        <w:t>uzyskać wymagane dokumenty, dopuszczające wyroby budowlane do obrotu i powszechnego stosowania (aprobaty techniczne, certyfikaty zgodności, deklaracje zgodności, ew. badania materiałów wykonane przez dostawców itp.),</w:t>
      </w:r>
    </w:p>
    <w:p w:rsidR="0001483F" w:rsidRDefault="0001483F" w:rsidP="0001483F">
      <w:pPr>
        <w:numPr>
          <w:ilvl w:val="0"/>
          <w:numId w:val="12"/>
        </w:numPr>
      </w:pPr>
      <w:r>
        <w:t>ew. wykonać własne badania właściwości materiałów przeznaczonych do wykonania robót, określone przez Inżyniera,</w:t>
      </w:r>
    </w:p>
    <w:p w:rsidR="0001483F" w:rsidRDefault="0001483F" w:rsidP="0001483F">
      <w:pPr>
        <w:numPr>
          <w:ilvl w:val="0"/>
          <w:numId w:val="12"/>
        </w:numPr>
      </w:pPr>
      <w:r>
        <w:t>sprawdzić cechy zewnętrzne gotowych materiałów z tworzyw i prefabrykowanych.</w:t>
      </w:r>
    </w:p>
    <w:p w:rsidR="0001483F" w:rsidRDefault="0001483F" w:rsidP="0001483F">
      <w:pPr>
        <w:numPr>
          <w:ilvl w:val="12"/>
          <w:numId w:val="0"/>
        </w:numPr>
      </w:pPr>
      <w:r>
        <w:tab/>
        <w:t>Wszystkie dokumenty oraz wyniki badań Wykonawca przedstawia Inżynierowi do akceptacji.</w:t>
      </w:r>
    </w:p>
    <w:p w:rsidR="0001483F" w:rsidRDefault="0001483F" w:rsidP="0001483F">
      <w:pPr>
        <w:pStyle w:val="Nagwek2"/>
        <w:numPr>
          <w:ilvl w:val="12"/>
          <w:numId w:val="0"/>
        </w:numPr>
      </w:pPr>
      <w:r>
        <w:t>6.3. Badania w czasie robót</w:t>
      </w:r>
    </w:p>
    <w:p w:rsidR="0001483F" w:rsidRDefault="0001483F" w:rsidP="0001483F">
      <w:pPr>
        <w:numPr>
          <w:ilvl w:val="12"/>
          <w:numId w:val="0"/>
        </w:numPr>
      </w:pPr>
      <w:r>
        <w:tab/>
        <w:t xml:space="preserve">Częstotliwość oraz zakres badań i pomiarów, które należy wykonać w czasie robót podaje tablica 1. </w:t>
      </w:r>
    </w:p>
    <w:p w:rsidR="0001483F" w:rsidRDefault="0001483F" w:rsidP="0001483F">
      <w:pPr>
        <w:numPr>
          <w:ilvl w:val="12"/>
          <w:numId w:val="0"/>
        </w:numPr>
        <w:spacing w:before="120" w:after="120"/>
      </w:pPr>
      <w:r>
        <w:t>Tablica 1. Częstotliwość oraz zakres badań i pomiarów w czasie robót</w:t>
      </w:r>
    </w:p>
    <w:tbl>
      <w:tblPr>
        <w:tblW w:w="75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543"/>
        <w:gridCol w:w="1276"/>
        <w:gridCol w:w="2268"/>
      </w:tblGrid>
      <w:tr w:rsidR="0001483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bottom w:val="single" w:sz="4" w:space="0" w:color="auto"/>
            </w:tcBorders>
          </w:tcPr>
          <w:p w:rsidR="0001483F" w:rsidRDefault="0001483F" w:rsidP="0001483F">
            <w:pPr>
              <w:numPr>
                <w:ilvl w:val="12"/>
                <w:numId w:val="0"/>
              </w:numPr>
              <w:spacing w:before="120"/>
              <w:jc w:val="center"/>
            </w:pPr>
            <w:r>
              <w:t>Lp.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01483F" w:rsidRDefault="0001483F" w:rsidP="0001483F">
            <w:pPr>
              <w:numPr>
                <w:ilvl w:val="12"/>
                <w:numId w:val="0"/>
              </w:numPr>
              <w:spacing w:before="120"/>
              <w:jc w:val="center"/>
            </w:pPr>
            <w:r>
              <w:t>Wyszczególnienie robót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483F" w:rsidRDefault="0001483F" w:rsidP="0001483F">
            <w:pPr>
              <w:numPr>
                <w:ilvl w:val="12"/>
                <w:numId w:val="0"/>
              </w:numPr>
              <w:jc w:val="center"/>
            </w:pPr>
            <w:r>
              <w:t>Częstotliwość badań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483F" w:rsidRDefault="0001483F" w:rsidP="0001483F">
            <w:pPr>
              <w:numPr>
                <w:ilvl w:val="12"/>
                <w:numId w:val="0"/>
              </w:numPr>
              <w:spacing w:before="120"/>
              <w:jc w:val="center"/>
            </w:pPr>
            <w:r>
              <w:t>Wartości dopuszczalne</w:t>
            </w:r>
          </w:p>
        </w:tc>
      </w:tr>
      <w:tr w:rsidR="0001483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01483F" w:rsidRDefault="0001483F" w:rsidP="00E60143">
            <w:pPr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1483F" w:rsidRDefault="0001483F" w:rsidP="007D3CB9">
            <w:pPr>
              <w:numPr>
                <w:ilvl w:val="12"/>
                <w:numId w:val="0"/>
              </w:numPr>
              <w:jc w:val="left"/>
            </w:pPr>
            <w:r>
              <w:t>Lokalizacja i zgodność granic terenu robót z dokumentacją projektową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1483F" w:rsidRDefault="0001483F" w:rsidP="007D3CB9">
            <w:pPr>
              <w:numPr>
                <w:ilvl w:val="12"/>
                <w:numId w:val="0"/>
              </w:numPr>
              <w:jc w:val="center"/>
            </w:pPr>
            <w:r>
              <w:t>1 raz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1483F" w:rsidRDefault="0001483F" w:rsidP="007D3CB9">
            <w:pPr>
              <w:numPr>
                <w:ilvl w:val="12"/>
                <w:numId w:val="0"/>
              </w:numPr>
              <w:jc w:val="center"/>
            </w:pPr>
            <w:r>
              <w:t xml:space="preserve">Wg pktu 5 i dokumentacji projektowej </w:t>
            </w:r>
          </w:p>
        </w:tc>
      </w:tr>
      <w:tr w:rsidR="0001483F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01483F" w:rsidRDefault="0001483F" w:rsidP="00E60143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  <w:tc>
          <w:tcPr>
            <w:tcW w:w="3543" w:type="dxa"/>
            <w:vAlign w:val="center"/>
          </w:tcPr>
          <w:p w:rsidR="0001483F" w:rsidRDefault="0001483F" w:rsidP="00E60143">
            <w:pPr>
              <w:numPr>
                <w:ilvl w:val="12"/>
                <w:numId w:val="0"/>
              </w:numPr>
              <w:jc w:val="left"/>
            </w:pPr>
            <w:r>
              <w:t>Roboty przygotowawcze</w:t>
            </w:r>
          </w:p>
        </w:tc>
        <w:tc>
          <w:tcPr>
            <w:tcW w:w="1276" w:type="dxa"/>
            <w:vAlign w:val="center"/>
          </w:tcPr>
          <w:p w:rsidR="0001483F" w:rsidRDefault="0001483F" w:rsidP="00E60143">
            <w:pPr>
              <w:numPr>
                <w:ilvl w:val="12"/>
                <w:numId w:val="0"/>
              </w:numPr>
              <w:jc w:val="center"/>
            </w:pPr>
            <w:r>
              <w:t>1 raz</w:t>
            </w:r>
          </w:p>
        </w:tc>
        <w:tc>
          <w:tcPr>
            <w:tcW w:w="2268" w:type="dxa"/>
            <w:vAlign w:val="center"/>
          </w:tcPr>
          <w:p w:rsidR="0001483F" w:rsidRDefault="0001483F" w:rsidP="00E60143">
            <w:pPr>
              <w:numPr>
                <w:ilvl w:val="12"/>
                <w:numId w:val="0"/>
              </w:numPr>
              <w:jc w:val="center"/>
            </w:pPr>
            <w:r>
              <w:t>Wg pktu 5.3</w:t>
            </w:r>
          </w:p>
        </w:tc>
      </w:tr>
      <w:tr w:rsidR="0001483F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01483F" w:rsidRDefault="0001483F" w:rsidP="00E60143">
            <w:pPr>
              <w:numPr>
                <w:ilvl w:val="12"/>
                <w:numId w:val="0"/>
              </w:numPr>
              <w:jc w:val="center"/>
            </w:pPr>
            <w:r>
              <w:t>3</w:t>
            </w:r>
          </w:p>
        </w:tc>
        <w:tc>
          <w:tcPr>
            <w:tcW w:w="3543" w:type="dxa"/>
            <w:vAlign w:val="center"/>
          </w:tcPr>
          <w:p w:rsidR="0001483F" w:rsidRDefault="0001483F" w:rsidP="00E60143">
            <w:pPr>
              <w:numPr>
                <w:ilvl w:val="12"/>
                <w:numId w:val="0"/>
              </w:numPr>
              <w:jc w:val="left"/>
            </w:pPr>
            <w:r>
              <w:t>Wykonanie koryta i przygotowanie podłoża</w:t>
            </w:r>
          </w:p>
        </w:tc>
        <w:tc>
          <w:tcPr>
            <w:tcW w:w="1276" w:type="dxa"/>
            <w:vAlign w:val="center"/>
          </w:tcPr>
          <w:p w:rsidR="0001483F" w:rsidRDefault="0001483F" w:rsidP="007D3CB9">
            <w:pPr>
              <w:numPr>
                <w:ilvl w:val="12"/>
                <w:numId w:val="0"/>
              </w:numPr>
              <w:spacing w:before="60" w:after="60"/>
              <w:jc w:val="center"/>
            </w:pPr>
            <w:r>
              <w:t>Bieżąco</w:t>
            </w:r>
          </w:p>
        </w:tc>
        <w:tc>
          <w:tcPr>
            <w:tcW w:w="2268" w:type="dxa"/>
            <w:vAlign w:val="center"/>
          </w:tcPr>
          <w:p w:rsidR="0001483F" w:rsidRDefault="0001483F" w:rsidP="007D3CB9">
            <w:pPr>
              <w:numPr>
                <w:ilvl w:val="12"/>
                <w:numId w:val="0"/>
              </w:numPr>
              <w:spacing w:before="60" w:after="60"/>
              <w:jc w:val="center"/>
            </w:pPr>
            <w:r>
              <w:t>Wg pktu 5.4</w:t>
            </w:r>
          </w:p>
        </w:tc>
      </w:tr>
      <w:tr w:rsidR="0001483F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01483F" w:rsidRDefault="0001483F" w:rsidP="00E60143">
            <w:pPr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  <w:tc>
          <w:tcPr>
            <w:tcW w:w="3543" w:type="dxa"/>
            <w:vAlign w:val="center"/>
          </w:tcPr>
          <w:p w:rsidR="0001483F" w:rsidRDefault="0001483F" w:rsidP="00E60143">
            <w:pPr>
              <w:numPr>
                <w:ilvl w:val="12"/>
                <w:numId w:val="0"/>
              </w:numPr>
              <w:jc w:val="left"/>
            </w:pPr>
            <w:r>
              <w:t>Wytwarzanie mieszanki kruszywa</w:t>
            </w:r>
          </w:p>
        </w:tc>
        <w:tc>
          <w:tcPr>
            <w:tcW w:w="1276" w:type="dxa"/>
            <w:vAlign w:val="center"/>
          </w:tcPr>
          <w:p w:rsidR="0001483F" w:rsidRDefault="0001483F" w:rsidP="00E60143">
            <w:pPr>
              <w:numPr>
                <w:ilvl w:val="12"/>
                <w:numId w:val="0"/>
              </w:numPr>
              <w:jc w:val="center"/>
            </w:pPr>
            <w:r>
              <w:t>Jw.</w:t>
            </w:r>
          </w:p>
        </w:tc>
        <w:tc>
          <w:tcPr>
            <w:tcW w:w="2268" w:type="dxa"/>
            <w:vAlign w:val="center"/>
          </w:tcPr>
          <w:p w:rsidR="0001483F" w:rsidRDefault="0001483F" w:rsidP="00E60143">
            <w:pPr>
              <w:numPr>
                <w:ilvl w:val="12"/>
                <w:numId w:val="0"/>
              </w:numPr>
              <w:jc w:val="center"/>
            </w:pPr>
            <w:r>
              <w:t>Wg pktu 5.5</w:t>
            </w:r>
          </w:p>
        </w:tc>
      </w:tr>
      <w:tr w:rsidR="0001483F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01483F" w:rsidRDefault="0001483F" w:rsidP="00E60143">
            <w:pPr>
              <w:numPr>
                <w:ilvl w:val="12"/>
                <w:numId w:val="0"/>
              </w:numPr>
              <w:jc w:val="center"/>
            </w:pPr>
            <w:r>
              <w:t>5</w:t>
            </w:r>
          </w:p>
        </w:tc>
        <w:tc>
          <w:tcPr>
            <w:tcW w:w="3543" w:type="dxa"/>
            <w:vAlign w:val="center"/>
          </w:tcPr>
          <w:p w:rsidR="0001483F" w:rsidRDefault="0001483F" w:rsidP="00E60143">
            <w:pPr>
              <w:numPr>
                <w:ilvl w:val="12"/>
                <w:numId w:val="0"/>
              </w:numPr>
            </w:pPr>
            <w:r>
              <w:t>Wbudowanie i zagęszczanie mieszanki kruszywa</w:t>
            </w:r>
          </w:p>
        </w:tc>
        <w:tc>
          <w:tcPr>
            <w:tcW w:w="1276" w:type="dxa"/>
            <w:vAlign w:val="center"/>
          </w:tcPr>
          <w:p w:rsidR="0001483F" w:rsidRDefault="0001483F" w:rsidP="007D3CB9">
            <w:pPr>
              <w:numPr>
                <w:ilvl w:val="12"/>
                <w:numId w:val="0"/>
              </w:numPr>
              <w:spacing w:before="60" w:after="60"/>
              <w:jc w:val="center"/>
            </w:pPr>
            <w:r>
              <w:t>Jw.</w:t>
            </w:r>
          </w:p>
        </w:tc>
        <w:tc>
          <w:tcPr>
            <w:tcW w:w="2268" w:type="dxa"/>
            <w:vAlign w:val="center"/>
          </w:tcPr>
          <w:p w:rsidR="0001483F" w:rsidRDefault="0001483F" w:rsidP="007D3CB9">
            <w:pPr>
              <w:numPr>
                <w:ilvl w:val="12"/>
                <w:numId w:val="0"/>
              </w:numPr>
              <w:spacing w:before="60" w:after="60"/>
              <w:jc w:val="center"/>
            </w:pPr>
            <w:r>
              <w:t>Wg pktu 5.6</w:t>
            </w:r>
          </w:p>
        </w:tc>
      </w:tr>
      <w:tr w:rsidR="0001483F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01483F" w:rsidRDefault="0001483F" w:rsidP="00E60143">
            <w:pPr>
              <w:numPr>
                <w:ilvl w:val="12"/>
                <w:numId w:val="0"/>
              </w:numPr>
              <w:jc w:val="center"/>
            </w:pPr>
            <w:r>
              <w:t>6</w:t>
            </w:r>
          </w:p>
        </w:tc>
        <w:tc>
          <w:tcPr>
            <w:tcW w:w="3543" w:type="dxa"/>
            <w:vAlign w:val="center"/>
          </w:tcPr>
          <w:p w:rsidR="0001483F" w:rsidRDefault="0001483F" w:rsidP="00E60143">
            <w:pPr>
              <w:numPr>
                <w:ilvl w:val="12"/>
                <w:numId w:val="0"/>
              </w:numPr>
              <w:jc w:val="left"/>
            </w:pPr>
            <w:r>
              <w:t>Wykonanie robót wykończeniowych</w:t>
            </w:r>
          </w:p>
        </w:tc>
        <w:tc>
          <w:tcPr>
            <w:tcW w:w="1276" w:type="dxa"/>
            <w:vAlign w:val="center"/>
          </w:tcPr>
          <w:p w:rsidR="0001483F" w:rsidRDefault="0001483F" w:rsidP="00E60143">
            <w:pPr>
              <w:numPr>
                <w:ilvl w:val="12"/>
                <w:numId w:val="0"/>
              </w:numPr>
              <w:jc w:val="center"/>
            </w:pPr>
            <w:r>
              <w:t>Ocena ciągła</w:t>
            </w:r>
          </w:p>
        </w:tc>
        <w:tc>
          <w:tcPr>
            <w:tcW w:w="2268" w:type="dxa"/>
            <w:vAlign w:val="center"/>
          </w:tcPr>
          <w:p w:rsidR="0001483F" w:rsidRDefault="0001483F" w:rsidP="00E60143">
            <w:pPr>
              <w:numPr>
                <w:ilvl w:val="12"/>
                <w:numId w:val="0"/>
              </w:numPr>
              <w:jc w:val="center"/>
            </w:pPr>
            <w:r>
              <w:t>Wg pktu 5</w:t>
            </w:r>
            <w:r w:rsidR="003C427B">
              <w:t>.7</w:t>
            </w:r>
          </w:p>
        </w:tc>
      </w:tr>
    </w:tbl>
    <w:p w:rsidR="00FB47EE" w:rsidRDefault="00FB47EE" w:rsidP="00FB47EE">
      <w:pPr>
        <w:pStyle w:val="Nagwek2"/>
      </w:pPr>
      <w:bookmarkStart w:id="57" w:name="_Toc421940502"/>
      <w:bookmarkStart w:id="58" w:name="_Toc24955914"/>
      <w:bookmarkStart w:id="59" w:name="_Toc25128888"/>
      <w:bookmarkStart w:id="60" w:name="_Toc25373386"/>
      <w:bookmarkStart w:id="61" w:name="_Toc25379402"/>
      <w:bookmarkStart w:id="62" w:name="_Toc174333139"/>
      <w:bookmarkStart w:id="63" w:name="_Toc179183772"/>
      <w:bookmarkStart w:id="64" w:name="_Toc198436141"/>
      <w:bookmarkStart w:id="65" w:name="_Toc199904825"/>
      <w:r>
        <w:lastRenderedPageBreak/>
        <w:t>6.4. Badania po zakończeniu robót\</w:t>
      </w:r>
    </w:p>
    <w:p w:rsidR="00FB47EE" w:rsidRDefault="00FB47EE" w:rsidP="00FB47EE">
      <w:r>
        <w:tab/>
        <w:t>Wykonane utwardzone pobocze powinno spełniać następujące wymagania:</w:t>
      </w:r>
    </w:p>
    <w:p w:rsidR="00FB47EE" w:rsidRDefault="00FB47EE" w:rsidP="00FB47EE">
      <w:pPr>
        <w:numPr>
          <w:ilvl w:val="0"/>
          <w:numId w:val="14"/>
        </w:numPr>
      </w:pPr>
      <w:r>
        <w:t>szerokość utwardzonego pobocza może się różnić od szerokości projektowanej nie więcej niż +</w:t>
      </w:r>
      <w:smartTag w:uri="urn:schemas-microsoft-com:office:smarttags" w:element="metricconverter">
        <w:smartTagPr>
          <w:attr w:name="ProductID" w:val="10 cm"/>
        </w:smartTagPr>
        <w:r>
          <w:t>10 cm</w:t>
        </w:r>
      </w:smartTag>
      <w:r>
        <w:t xml:space="preserve"> i </w:t>
      </w:r>
      <w:smartTag w:uri="urn:schemas-microsoft-com:office:smarttags" w:element="metricconverter">
        <w:smartTagPr>
          <w:attr w:name="ProductID" w:val="-5 cm"/>
        </w:smartTagPr>
        <w:r>
          <w:t>-5 cm</w:t>
        </w:r>
      </w:smartTag>
      <w:r>
        <w:t>,</w:t>
      </w:r>
    </w:p>
    <w:p w:rsidR="00FB47EE" w:rsidRDefault="00FB47EE" w:rsidP="00FB47EE">
      <w:pPr>
        <w:numPr>
          <w:ilvl w:val="0"/>
          <w:numId w:val="14"/>
        </w:numPr>
      </w:pPr>
      <w:r>
        <w:t xml:space="preserve">nierówności pobocza mierzone 4-metrową łatą nie mogą przekraczać </w:t>
      </w:r>
      <w:smartTag w:uri="urn:schemas-microsoft-com:office:smarttags" w:element="metricconverter">
        <w:smartTagPr>
          <w:attr w:name="ProductID" w:val="10 mm"/>
        </w:smartTagPr>
        <w:r>
          <w:t>10 mm</w:t>
        </w:r>
      </w:smartTag>
      <w:r>
        <w:t>,</w:t>
      </w:r>
    </w:p>
    <w:p w:rsidR="00FB47EE" w:rsidRDefault="00FB47EE" w:rsidP="00FB47EE">
      <w:pPr>
        <w:numPr>
          <w:ilvl w:val="0"/>
          <w:numId w:val="14"/>
        </w:numPr>
      </w:pPr>
      <w:r>
        <w:t>spadki poprzeczne powinny być zgodne z dokumentacją projektową z tolerancją                   ± 0,5%,</w:t>
      </w:r>
    </w:p>
    <w:p w:rsidR="00FB47EE" w:rsidRDefault="00FB47EE" w:rsidP="00FB47EE">
      <w:pPr>
        <w:numPr>
          <w:ilvl w:val="0"/>
          <w:numId w:val="14"/>
        </w:numPr>
      </w:pPr>
      <w:r>
        <w:t>różnice wysokościowe z rzędnymi projektowanymi nie powinny przekraczać +</w:t>
      </w:r>
      <w:smartTag w:uri="urn:schemas-microsoft-com:office:smarttags" w:element="metricconverter">
        <w:smartTagPr>
          <w:attr w:name="ProductID" w:val="1 cm"/>
        </w:smartTagPr>
        <w:r>
          <w:t>1 cm</w:t>
        </w:r>
      </w:smartTag>
      <w:r>
        <w:t xml:space="preserve">,           </w:t>
      </w:r>
      <w:smartTag w:uri="urn:schemas-microsoft-com:office:smarttags" w:element="metricconverter">
        <w:smartTagPr>
          <w:attr w:name="ProductID" w:val="-2 cm"/>
        </w:smartTagPr>
        <w:r>
          <w:t>-</w:t>
        </w:r>
        <w:smartTag w:uri="urn:schemas-microsoft-com:office:smarttags" w:element="metricconverter">
          <w:smartTagPr>
            <w:attr w:name="ProductID" w:val="2 cm"/>
          </w:smartTagPr>
          <w:r>
            <w:t>2 cm</w:t>
          </w:r>
        </w:smartTag>
      </w:smartTag>
      <w:r>
        <w:t>,</w:t>
      </w:r>
    </w:p>
    <w:p w:rsidR="00FB47EE" w:rsidRDefault="00FB47EE" w:rsidP="00FB47EE">
      <w:pPr>
        <w:numPr>
          <w:ilvl w:val="0"/>
          <w:numId w:val="14"/>
        </w:numPr>
      </w:pPr>
      <w:r>
        <w:t>grubość utwardzonego pobocza nie może się różnić od grubości projektowanej o                 ± 10%.</w:t>
      </w:r>
    </w:p>
    <w:p w:rsidR="00FB47EE" w:rsidRPr="00FB47EE" w:rsidRDefault="00FB47EE" w:rsidP="00FB47EE">
      <w:pPr>
        <w:ind w:firstLine="709"/>
      </w:pPr>
      <w:r>
        <w:t xml:space="preserve">Zaleca się badać grubość utwardzonego pobocza w 3 punktach, lecz nie rzadziej niż raz na </w:t>
      </w:r>
      <w:smartTag w:uri="urn:schemas-microsoft-com:office:smarttags" w:element="metricconverter">
        <w:smartTagPr>
          <w:attr w:name="ProductID" w:val="2000 m2"/>
        </w:smartTagPr>
        <w:r>
          <w:t>2000 m</w:t>
        </w:r>
        <w:r>
          <w:rPr>
            <w:vertAlign w:val="superscript"/>
          </w:rPr>
          <w:t>2</w:t>
        </w:r>
      </w:smartTag>
      <w:r>
        <w:t xml:space="preserve">, a pozostałe cechy co </w:t>
      </w:r>
      <w:smartTag w:uri="urn:schemas-microsoft-com:office:smarttags" w:element="metricconverter">
        <w:smartTagPr>
          <w:attr w:name="ProductID" w:val="100 m"/>
        </w:smartTagPr>
        <w:r>
          <w:t>100 m</w:t>
        </w:r>
      </w:smartTag>
      <w:r>
        <w:t xml:space="preserve"> wzdłuż osi drogi.</w:t>
      </w:r>
    </w:p>
    <w:p w:rsidR="0001483F" w:rsidRDefault="0001483F" w:rsidP="0001483F">
      <w:pPr>
        <w:pStyle w:val="Nagwek1"/>
        <w:numPr>
          <w:ilvl w:val="12"/>
          <w:numId w:val="0"/>
        </w:numPr>
      </w:pPr>
      <w:bookmarkStart w:id="66" w:name="_Toc211316618"/>
      <w:r>
        <w:t xml:space="preserve">7. 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 w:rsidR="00B21C03">
        <w:t>OBMIAR ROBÓT</w:t>
      </w:r>
    </w:p>
    <w:p w:rsidR="0001483F" w:rsidRDefault="0001483F" w:rsidP="0001483F">
      <w:pPr>
        <w:pStyle w:val="Nagwek2"/>
        <w:numPr>
          <w:ilvl w:val="12"/>
          <w:numId w:val="0"/>
        </w:numPr>
      </w:pPr>
      <w:r>
        <w:t>7.1. Ogólne zasady obmiaru robót</w:t>
      </w:r>
    </w:p>
    <w:p w:rsidR="0001483F" w:rsidRDefault="0001483F" w:rsidP="0001483F">
      <w:pPr>
        <w:numPr>
          <w:ilvl w:val="12"/>
          <w:numId w:val="0"/>
        </w:numPr>
      </w:pPr>
      <w:r>
        <w:tab/>
        <w:t>Ogólne zasady obmiaru robót podano w OST  D-M-00.00.00 „Wymagania ogólne” [1] pkt 7.</w:t>
      </w:r>
    </w:p>
    <w:p w:rsidR="0001483F" w:rsidRDefault="0001483F" w:rsidP="0001483F">
      <w:pPr>
        <w:pStyle w:val="Nagwek2"/>
        <w:numPr>
          <w:ilvl w:val="12"/>
          <w:numId w:val="0"/>
        </w:numPr>
      </w:pPr>
      <w:r>
        <w:t>7.2. Jednostka obmiarowa</w:t>
      </w:r>
    </w:p>
    <w:p w:rsidR="0001483F" w:rsidRDefault="0001483F" w:rsidP="0001483F">
      <w:pPr>
        <w:numPr>
          <w:ilvl w:val="12"/>
          <w:numId w:val="0"/>
        </w:numPr>
      </w:pPr>
      <w:r>
        <w:tab/>
        <w:t xml:space="preserve">Jednostką obmiarową jest </w:t>
      </w:r>
      <w:r w:rsidR="00FB47EE">
        <w:t>m</w:t>
      </w:r>
      <w:r w:rsidR="00FB47EE">
        <w:rPr>
          <w:vertAlign w:val="superscript"/>
        </w:rPr>
        <w:t>2</w:t>
      </w:r>
      <w:r w:rsidR="00FB47EE">
        <w:t xml:space="preserve"> (metr kwadratowy)</w:t>
      </w:r>
      <w:r>
        <w:t xml:space="preserve"> wykonanego </w:t>
      </w:r>
      <w:r w:rsidR="006524AB">
        <w:t>utwardzonego pobocza.</w:t>
      </w:r>
    </w:p>
    <w:p w:rsidR="0001483F" w:rsidRDefault="0001483F" w:rsidP="0001483F">
      <w:pPr>
        <w:pStyle w:val="Nagwek1"/>
        <w:numPr>
          <w:ilvl w:val="12"/>
          <w:numId w:val="0"/>
        </w:numPr>
      </w:pPr>
      <w:r>
        <w:t xml:space="preserve"> </w:t>
      </w:r>
      <w:bookmarkStart w:id="67" w:name="_Toc421940503"/>
      <w:bookmarkStart w:id="68" w:name="_Toc24955915"/>
      <w:bookmarkStart w:id="69" w:name="_Toc25128889"/>
      <w:bookmarkStart w:id="70" w:name="_Toc25373387"/>
      <w:bookmarkStart w:id="71" w:name="_Toc25379403"/>
      <w:bookmarkStart w:id="72" w:name="_Toc174333140"/>
      <w:bookmarkStart w:id="73" w:name="_Toc179183773"/>
      <w:bookmarkStart w:id="74" w:name="_Toc198436142"/>
      <w:bookmarkStart w:id="75" w:name="_Toc199904826"/>
      <w:bookmarkStart w:id="76" w:name="_Toc211316619"/>
      <w:r>
        <w:t xml:space="preserve">8. 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="00B21C03">
        <w:t>ODBIÓR ROBÓT</w:t>
      </w:r>
    </w:p>
    <w:p w:rsidR="0001483F" w:rsidRDefault="0001483F" w:rsidP="0001483F">
      <w:pPr>
        <w:pStyle w:val="Nagwek2"/>
        <w:numPr>
          <w:ilvl w:val="12"/>
          <w:numId w:val="0"/>
        </w:numPr>
      </w:pPr>
      <w:r>
        <w:t>8.1. Ogólne zasady odbioru robót</w:t>
      </w:r>
    </w:p>
    <w:p w:rsidR="0001483F" w:rsidRDefault="0001483F" w:rsidP="0001483F">
      <w:pPr>
        <w:numPr>
          <w:ilvl w:val="12"/>
          <w:numId w:val="0"/>
        </w:numPr>
      </w:pPr>
      <w:r>
        <w:tab/>
        <w:t>Ogólne zasady odbioru robót podano w OST  D-M-00.00.00 „Wymagania ogólne” [1] pkt 8.</w:t>
      </w:r>
    </w:p>
    <w:p w:rsidR="0001483F" w:rsidRDefault="0001483F" w:rsidP="0001483F">
      <w:pPr>
        <w:numPr>
          <w:ilvl w:val="12"/>
          <w:numId w:val="0"/>
        </w:numPr>
      </w:pPr>
      <w:r>
        <w:tab/>
        <w:t>Roboty uznaje się za wykonane zgodnie z dokumentacją projektową, ST i wymaganiami Inżyniera, jeżeli wszystkie pomiary i badania z zachowaniem tolerancji według pktu 6 dały wyniki pozytywne.</w:t>
      </w:r>
    </w:p>
    <w:p w:rsidR="0001483F" w:rsidRDefault="0001483F" w:rsidP="0001483F">
      <w:pPr>
        <w:pStyle w:val="Nagwek2"/>
        <w:numPr>
          <w:ilvl w:val="12"/>
          <w:numId w:val="0"/>
        </w:numPr>
      </w:pPr>
      <w:r>
        <w:t>8.2. Odbiór robót zanikających i ulegających  zakryciu</w:t>
      </w:r>
    </w:p>
    <w:p w:rsidR="0001483F" w:rsidRDefault="0001483F" w:rsidP="0001483F">
      <w:pPr>
        <w:numPr>
          <w:ilvl w:val="12"/>
          <w:numId w:val="0"/>
        </w:numPr>
      </w:pPr>
      <w:r>
        <w:tab/>
        <w:t>Odbiorowi robót zanikających i ulegających zakryciu podlegają:</w:t>
      </w:r>
    </w:p>
    <w:p w:rsidR="0001483F" w:rsidRDefault="006524AB" w:rsidP="0001483F">
      <w:pPr>
        <w:numPr>
          <w:ilvl w:val="0"/>
          <w:numId w:val="12"/>
        </w:numPr>
      </w:pPr>
      <w:r>
        <w:t>wykonanie koryta i przygotowanie podłoża.</w:t>
      </w:r>
    </w:p>
    <w:p w:rsidR="0001483F" w:rsidRDefault="0001483F" w:rsidP="0001483F">
      <w:pPr>
        <w:numPr>
          <w:ilvl w:val="12"/>
          <w:numId w:val="0"/>
        </w:numPr>
      </w:pPr>
      <w:r>
        <w:tab/>
        <w:t>Odbiór tych robót powinien  być zgodny z wymaganiami pktu 8.2 D-M-00.00.00 „Wymagania ogólne” [1] oraz niniejszej OST.</w:t>
      </w:r>
    </w:p>
    <w:p w:rsidR="0001483F" w:rsidRDefault="0001483F" w:rsidP="0001483F">
      <w:pPr>
        <w:pStyle w:val="Nagwek1"/>
        <w:numPr>
          <w:ilvl w:val="12"/>
          <w:numId w:val="0"/>
        </w:numPr>
      </w:pPr>
      <w:bookmarkStart w:id="77" w:name="_Toc421686551"/>
      <w:bookmarkStart w:id="78" w:name="_Toc421940504"/>
      <w:bookmarkStart w:id="79" w:name="_Toc24955916"/>
      <w:bookmarkStart w:id="80" w:name="_Toc25128890"/>
      <w:bookmarkStart w:id="81" w:name="_Toc25373388"/>
      <w:bookmarkStart w:id="82" w:name="_Toc25379404"/>
      <w:bookmarkStart w:id="83" w:name="_Toc174333141"/>
      <w:bookmarkStart w:id="84" w:name="_Toc179183774"/>
      <w:bookmarkStart w:id="85" w:name="_Toc198436143"/>
      <w:bookmarkStart w:id="86" w:name="_Toc199904827"/>
      <w:bookmarkStart w:id="87" w:name="_Toc211316620"/>
      <w:r>
        <w:lastRenderedPageBreak/>
        <w:t xml:space="preserve">9. 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="00B21C03">
        <w:t>PODSTAWA PŁATNOŚCI</w:t>
      </w:r>
    </w:p>
    <w:p w:rsidR="0001483F" w:rsidRDefault="0001483F" w:rsidP="0001483F">
      <w:pPr>
        <w:pStyle w:val="Nagwek2"/>
        <w:numPr>
          <w:ilvl w:val="12"/>
          <w:numId w:val="0"/>
        </w:numPr>
      </w:pPr>
      <w:r>
        <w:t>9.1. Ogólne ustalenia dotyczące podstawy płatności</w:t>
      </w:r>
    </w:p>
    <w:p w:rsidR="0001483F" w:rsidRDefault="0001483F" w:rsidP="0001483F">
      <w:pPr>
        <w:numPr>
          <w:ilvl w:val="12"/>
          <w:numId w:val="0"/>
        </w:numPr>
      </w:pPr>
      <w:r>
        <w:tab/>
        <w:t>Ogólne ustalenia dotyczące podstawy płatności podano w OST D-M-00.00.00 „Wymagania ogólne” [1] pkt 9.</w:t>
      </w:r>
    </w:p>
    <w:p w:rsidR="0001483F" w:rsidRDefault="0001483F" w:rsidP="0001483F">
      <w:pPr>
        <w:pStyle w:val="Nagwek2"/>
        <w:numPr>
          <w:ilvl w:val="12"/>
          <w:numId w:val="0"/>
        </w:numPr>
      </w:pPr>
      <w:r>
        <w:t>9.2. Cena jednostki obmiarowej</w:t>
      </w:r>
    </w:p>
    <w:p w:rsidR="0001483F" w:rsidRDefault="0001483F" w:rsidP="0001483F">
      <w:pPr>
        <w:numPr>
          <w:ilvl w:val="12"/>
          <w:numId w:val="0"/>
        </w:numPr>
      </w:pPr>
      <w:r>
        <w:tab/>
        <w:t xml:space="preserve">Cena wykonania  </w:t>
      </w:r>
      <w:smartTag w:uri="urn:schemas-microsoft-com:office:smarttags" w:element="metricconverter">
        <w:smartTagPr>
          <w:attr w:name="ProductID" w:val="1 m2"/>
        </w:smartTagPr>
        <w:r w:rsidR="006524AB">
          <w:t>1 m</w:t>
        </w:r>
        <w:r w:rsidR="006524AB">
          <w:rPr>
            <w:vertAlign w:val="superscript"/>
          </w:rPr>
          <w:t>2</w:t>
        </w:r>
      </w:smartTag>
      <w:r w:rsidR="006524AB">
        <w:t xml:space="preserve"> utwardzonego pobocza</w:t>
      </w:r>
      <w:r>
        <w:t xml:space="preserve"> obejmuje:</w:t>
      </w:r>
    </w:p>
    <w:p w:rsidR="0001483F" w:rsidRDefault="0001483F" w:rsidP="0001483F">
      <w:pPr>
        <w:numPr>
          <w:ilvl w:val="0"/>
          <w:numId w:val="12"/>
        </w:numPr>
      </w:pPr>
      <w:r>
        <w:t>prace pomiarowe i roboty przygotowawcze,</w:t>
      </w:r>
    </w:p>
    <w:p w:rsidR="0001483F" w:rsidRDefault="0001483F" w:rsidP="0001483F">
      <w:pPr>
        <w:numPr>
          <w:ilvl w:val="0"/>
          <w:numId w:val="12"/>
        </w:numPr>
      </w:pPr>
      <w:r>
        <w:t>oznakowanie robót,</w:t>
      </w:r>
    </w:p>
    <w:p w:rsidR="0001483F" w:rsidRDefault="0001483F" w:rsidP="0001483F">
      <w:pPr>
        <w:numPr>
          <w:ilvl w:val="0"/>
          <w:numId w:val="12"/>
        </w:numPr>
      </w:pPr>
      <w:r>
        <w:t>przygotowanie  podłoża,</w:t>
      </w:r>
    </w:p>
    <w:p w:rsidR="0001483F" w:rsidRDefault="0001483F" w:rsidP="0001483F">
      <w:pPr>
        <w:numPr>
          <w:ilvl w:val="0"/>
          <w:numId w:val="12"/>
        </w:numPr>
      </w:pPr>
      <w:r>
        <w:t>dostarczenie materiałów i sprzętu,</w:t>
      </w:r>
    </w:p>
    <w:p w:rsidR="0001483F" w:rsidRDefault="006524AB" w:rsidP="0001483F">
      <w:pPr>
        <w:numPr>
          <w:ilvl w:val="0"/>
          <w:numId w:val="12"/>
        </w:numPr>
      </w:pPr>
      <w:r>
        <w:t>ewentualne ścięcie istniejącego pobocza, ew. spulchnienie, wyprofilowanie i zagęszczenie gruntowego pobocza,</w:t>
      </w:r>
    </w:p>
    <w:p w:rsidR="0001483F" w:rsidRDefault="006524AB" w:rsidP="0001483F">
      <w:pPr>
        <w:numPr>
          <w:ilvl w:val="0"/>
          <w:numId w:val="12"/>
        </w:numPr>
      </w:pPr>
      <w:r>
        <w:t>przygotowanie i dostarczenie mieszanki kruszywa łamanego,</w:t>
      </w:r>
    </w:p>
    <w:p w:rsidR="0001483F" w:rsidRDefault="0001483F" w:rsidP="0001483F">
      <w:pPr>
        <w:numPr>
          <w:ilvl w:val="0"/>
          <w:numId w:val="12"/>
        </w:numPr>
      </w:pPr>
      <w:r>
        <w:t xml:space="preserve">wykonanie </w:t>
      </w:r>
      <w:r w:rsidR="006524AB">
        <w:t>nawierzchni utwardzonego pobocza według wymagań dokumentacji projektowej, ST i specyfikacji technicznej,</w:t>
      </w:r>
    </w:p>
    <w:p w:rsidR="0001483F" w:rsidRDefault="0001483F" w:rsidP="0001483F">
      <w:pPr>
        <w:numPr>
          <w:ilvl w:val="0"/>
          <w:numId w:val="12"/>
        </w:numPr>
      </w:pPr>
      <w:r>
        <w:t>przeprowadzenie pomiarów i badań  wymaganych w  specyfikacji technicznej,</w:t>
      </w:r>
    </w:p>
    <w:p w:rsidR="0001483F" w:rsidRDefault="0001483F" w:rsidP="0001483F">
      <w:pPr>
        <w:numPr>
          <w:ilvl w:val="0"/>
          <w:numId w:val="12"/>
        </w:numPr>
        <w:rPr>
          <w:b/>
        </w:rPr>
      </w:pPr>
      <w:r>
        <w:t>odwiezienie sprzętu.</w:t>
      </w:r>
    </w:p>
    <w:p w:rsidR="0001483F" w:rsidRDefault="0001483F" w:rsidP="0001483F">
      <w:pPr>
        <w:pStyle w:val="Nagwek2"/>
      </w:pPr>
      <w:r>
        <w:t>9.3. Sposób rozliczenia robót tymczasowych i prac towarzyszących</w:t>
      </w:r>
    </w:p>
    <w:p w:rsidR="0001483F" w:rsidRDefault="0001483F" w:rsidP="0001483F">
      <w:r>
        <w:tab/>
        <w:t>Cena wykonania robót określonych niniejszą OST obejmuje:</w:t>
      </w:r>
    </w:p>
    <w:p w:rsidR="0001483F" w:rsidRDefault="0001483F" w:rsidP="0001483F">
      <w:pPr>
        <w:numPr>
          <w:ilvl w:val="0"/>
          <w:numId w:val="12"/>
        </w:numPr>
      </w:pPr>
      <w:r>
        <w:t>roboty tymczasowe, które są potrzebne do wykonania robót podstawowych, ale nie są przekazywane Zamawiającemu i są usuwane po wykonaniu robót podstawowych,</w:t>
      </w:r>
    </w:p>
    <w:p w:rsidR="0001483F" w:rsidRDefault="0001483F" w:rsidP="0001483F">
      <w:pPr>
        <w:numPr>
          <w:ilvl w:val="0"/>
          <w:numId w:val="12"/>
        </w:numPr>
      </w:pPr>
      <w:r>
        <w:t>prace towarzyszące, które są niezbędne do wykonania robót podstawowych, niezaliczane do robót tymczasowych, jak geodezyjne wytyczenie robót itd.</w:t>
      </w:r>
    </w:p>
    <w:p w:rsidR="0001483F" w:rsidRDefault="0001483F" w:rsidP="0001483F">
      <w:pPr>
        <w:pStyle w:val="Nagwek1"/>
      </w:pPr>
      <w:bookmarkStart w:id="88" w:name="_Toc24955917"/>
      <w:bookmarkStart w:id="89" w:name="_Toc25041751"/>
      <w:bookmarkStart w:id="90" w:name="_Toc25128891"/>
      <w:bookmarkStart w:id="91" w:name="_Toc25373389"/>
      <w:bookmarkStart w:id="92" w:name="_Toc25379405"/>
      <w:bookmarkStart w:id="93" w:name="_Toc174333142"/>
      <w:bookmarkStart w:id="94" w:name="_Toc179183775"/>
      <w:bookmarkStart w:id="95" w:name="_Toc198436144"/>
      <w:bookmarkStart w:id="96" w:name="_Toc199904828"/>
      <w:bookmarkStart w:id="97" w:name="_Toc211316621"/>
      <w:r>
        <w:t xml:space="preserve">10. 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r w:rsidR="00B21C03">
        <w:t>PRZEPISY ZWIAZANE</w:t>
      </w:r>
    </w:p>
    <w:p w:rsidR="0001483F" w:rsidRDefault="0001483F" w:rsidP="0001483F">
      <w:pPr>
        <w:pStyle w:val="Nagwek2"/>
      </w:pPr>
      <w:r>
        <w:t>10.1. Ogólne specyfikacje techniczne (OST)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984"/>
        <w:gridCol w:w="5030"/>
      </w:tblGrid>
      <w:tr w:rsidR="0001483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1483F" w:rsidRDefault="0001483F" w:rsidP="006524AB">
            <w:pPr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01483F" w:rsidRDefault="0001483F" w:rsidP="007D3CB9">
            <w:r>
              <w:t>D-M-00.00.00</w:t>
            </w:r>
          </w:p>
        </w:tc>
        <w:tc>
          <w:tcPr>
            <w:tcW w:w="5030" w:type="dxa"/>
          </w:tcPr>
          <w:p w:rsidR="0001483F" w:rsidRDefault="0001483F" w:rsidP="007D3CB9">
            <w:r>
              <w:t>Wymagania ogólne</w:t>
            </w:r>
          </w:p>
        </w:tc>
      </w:tr>
      <w:tr w:rsidR="0001483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1483F" w:rsidRDefault="0001483F" w:rsidP="006524AB">
            <w:pPr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01483F" w:rsidRDefault="0001483F" w:rsidP="007D3CB9">
            <w:r>
              <w:t>D-01.00.00</w:t>
            </w:r>
          </w:p>
        </w:tc>
        <w:tc>
          <w:tcPr>
            <w:tcW w:w="5030" w:type="dxa"/>
          </w:tcPr>
          <w:p w:rsidR="0001483F" w:rsidRDefault="0001483F" w:rsidP="007D3CB9">
            <w:r>
              <w:t>Roboty przygotowawcze</w:t>
            </w:r>
          </w:p>
        </w:tc>
      </w:tr>
      <w:tr w:rsidR="0001483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01483F" w:rsidRDefault="0001483F" w:rsidP="006524AB">
            <w:pPr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01483F" w:rsidRDefault="0001483F" w:rsidP="007D3CB9">
            <w:r>
              <w:t>D-02.00.00</w:t>
            </w:r>
          </w:p>
        </w:tc>
        <w:tc>
          <w:tcPr>
            <w:tcW w:w="5030" w:type="dxa"/>
          </w:tcPr>
          <w:p w:rsidR="0001483F" w:rsidRDefault="0001483F" w:rsidP="007D3CB9">
            <w:r>
              <w:t>Roboty ziemne</w:t>
            </w:r>
          </w:p>
        </w:tc>
      </w:tr>
    </w:tbl>
    <w:p w:rsidR="0001483F" w:rsidRDefault="0001483F" w:rsidP="0001483F">
      <w:pPr>
        <w:pStyle w:val="Nagwek2"/>
      </w:pPr>
      <w:r>
        <w:t xml:space="preserve">10.2. </w:t>
      </w:r>
      <w:r w:rsidR="006524AB">
        <w:t>Normy</w:t>
      </w:r>
    </w:p>
    <w:tbl>
      <w:tblPr>
        <w:tblW w:w="0" w:type="auto"/>
        <w:tblLook w:val="01E0"/>
      </w:tblPr>
      <w:tblGrid>
        <w:gridCol w:w="534"/>
        <w:gridCol w:w="1984"/>
        <w:gridCol w:w="4993"/>
      </w:tblGrid>
      <w:tr w:rsidR="006524AB">
        <w:tc>
          <w:tcPr>
            <w:tcW w:w="534" w:type="dxa"/>
          </w:tcPr>
          <w:p w:rsidR="006524AB" w:rsidRDefault="006524AB" w:rsidP="0094481B">
            <w:pPr>
              <w:jc w:val="center"/>
            </w:pPr>
            <w:r>
              <w:t>4.</w:t>
            </w:r>
          </w:p>
        </w:tc>
        <w:tc>
          <w:tcPr>
            <w:tcW w:w="1984" w:type="dxa"/>
          </w:tcPr>
          <w:p w:rsidR="006524AB" w:rsidRDefault="006524AB" w:rsidP="00F67A6D">
            <w:r>
              <w:t>PN-EN 13242:2004</w:t>
            </w:r>
          </w:p>
        </w:tc>
        <w:tc>
          <w:tcPr>
            <w:tcW w:w="4993" w:type="dxa"/>
          </w:tcPr>
          <w:p w:rsidR="006524AB" w:rsidRDefault="006524AB" w:rsidP="00F67A6D">
            <w:r>
              <w:t>Kruszywa do niezwiązanych i związanych hydraulicznie materiałów stosowanych w obiektach budowlanych            i budownictwie drogowym (patrz: poz. 7 i 8)</w:t>
            </w:r>
          </w:p>
        </w:tc>
      </w:tr>
      <w:tr w:rsidR="006524AB">
        <w:tc>
          <w:tcPr>
            <w:tcW w:w="534" w:type="dxa"/>
          </w:tcPr>
          <w:p w:rsidR="006524AB" w:rsidRDefault="006524AB" w:rsidP="0094481B">
            <w:pPr>
              <w:jc w:val="center"/>
            </w:pPr>
            <w:r>
              <w:t>5.</w:t>
            </w:r>
          </w:p>
        </w:tc>
        <w:tc>
          <w:tcPr>
            <w:tcW w:w="1984" w:type="dxa"/>
          </w:tcPr>
          <w:p w:rsidR="006524AB" w:rsidRDefault="006524AB" w:rsidP="00F67A6D">
            <w:r>
              <w:t>PN-EN 13285:2004</w:t>
            </w:r>
          </w:p>
        </w:tc>
        <w:tc>
          <w:tcPr>
            <w:tcW w:w="4993" w:type="dxa"/>
          </w:tcPr>
          <w:p w:rsidR="006524AB" w:rsidRDefault="006524AB" w:rsidP="00F67A6D">
            <w:r>
              <w:t>Mieszanki niezwiązane. Specyfikacje (patrz: poz. 7 i 8)</w:t>
            </w:r>
          </w:p>
        </w:tc>
      </w:tr>
      <w:tr w:rsidR="006524AB">
        <w:tc>
          <w:tcPr>
            <w:tcW w:w="534" w:type="dxa"/>
          </w:tcPr>
          <w:p w:rsidR="006524AB" w:rsidRDefault="006524AB" w:rsidP="0094481B">
            <w:pPr>
              <w:jc w:val="center"/>
            </w:pPr>
            <w:r>
              <w:t>6.</w:t>
            </w:r>
          </w:p>
        </w:tc>
        <w:tc>
          <w:tcPr>
            <w:tcW w:w="1984" w:type="dxa"/>
          </w:tcPr>
          <w:p w:rsidR="006524AB" w:rsidRDefault="006524AB" w:rsidP="00F67A6D">
            <w:r>
              <w:t>PN-B-04481:19</w:t>
            </w:r>
            <w:r w:rsidR="003C427B">
              <w:t>88</w:t>
            </w:r>
          </w:p>
        </w:tc>
        <w:tc>
          <w:tcPr>
            <w:tcW w:w="4993" w:type="dxa"/>
          </w:tcPr>
          <w:p w:rsidR="006524AB" w:rsidRDefault="006524AB" w:rsidP="00F67A6D">
            <w:r>
              <w:t>Grunty budowlane. Badanie próbek gruntu</w:t>
            </w:r>
          </w:p>
        </w:tc>
      </w:tr>
      <w:tr w:rsidR="006524AB">
        <w:tc>
          <w:tcPr>
            <w:tcW w:w="534" w:type="dxa"/>
          </w:tcPr>
          <w:p w:rsidR="006524AB" w:rsidRDefault="006524AB" w:rsidP="0094481B">
            <w:pPr>
              <w:jc w:val="center"/>
            </w:pPr>
            <w:r>
              <w:t>7.</w:t>
            </w:r>
          </w:p>
        </w:tc>
        <w:tc>
          <w:tcPr>
            <w:tcW w:w="1984" w:type="dxa"/>
          </w:tcPr>
          <w:p w:rsidR="006524AB" w:rsidRDefault="006524AB" w:rsidP="00F67A6D">
            <w:r>
              <w:t>PN-B-11112:1996</w:t>
            </w:r>
          </w:p>
        </w:tc>
        <w:tc>
          <w:tcPr>
            <w:tcW w:w="4993" w:type="dxa"/>
          </w:tcPr>
          <w:p w:rsidR="006524AB" w:rsidRDefault="006524AB" w:rsidP="00F67A6D">
            <w:r>
              <w:t>Kruszywa mineralne. Kruszywa łamane do nawierzchni drogowych (W okresie przejściowym norma może być stosowana zamiast poz. 4 i 5)</w:t>
            </w:r>
          </w:p>
        </w:tc>
      </w:tr>
    </w:tbl>
    <w:p w:rsidR="00DE0333" w:rsidRDefault="00DE0333"/>
    <w:tbl>
      <w:tblPr>
        <w:tblW w:w="0" w:type="auto"/>
        <w:tblLook w:val="01E0"/>
      </w:tblPr>
      <w:tblGrid>
        <w:gridCol w:w="534"/>
        <w:gridCol w:w="1984"/>
        <w:gridCol w:w="4993"/>
      </w:tblGrid>
      <w:tr w:rsidR="006524AB">
        <w:tc>
          <w:tcPr>
            <w:tcW w:w="534" w:type="dxa"/>
          </w:tcPr>
          <w:p w:rsidR="006524AB" w:rsidRDefault="006524AB" w:rsidP="0094481B">
            <w:pPr>
              <w:jc w:val="center"/>
            </w:pPr>
            <w:r>
              <w:lastRenderedPageBreak/>
              <w:t>8.</w:t>
            </w:r>
          </w:p>
        </w:tc>
        <w:tc>
          <w:tcPr>
            <w:tcW w:w="1984" w:type="dxa"/>
          </w:tcPr>
          <w:p w:rsidR="006524AB" w:rsidRDefault="00362DED" w:rsidP="00F67A6D">
            <w:r>
              <w:t>PN-B-11113:1996</w:t>
            </w:r>
          </w:p>
        </w:tc>
        <w:tc>
          <w:tcPr>
            <w:tcW w:w="4993" w:type="dxa"/>
          </w:tcPr>
          <w:p w:rsidR="006524AB" w:rsidRDefault="00362DED" w:rsidP="00F67A6D">
            <w:r>
              <w:t>Kruszywa mineralne. Kruszywa naturalne do nawierzchni drogowych. Piasek (W okresie przejściowym norma może być stosowana zamiast poz. 4 i 5)</w:t>
            </w:r>
          </w:p>
        </w:tc>
      </w:tr>
    </w:tbl>
    <w:p w:rsidR="00F67A6D" w:rsidRDefault="00362DED" w:rsidP="00362DED">
      <w:pPr>
        <w:pStyle w:val="Nagwek2"/>
      </w:pPr>
      <w:r>
        <w:t>10.3. Inne dokumenty</w:t>
      </w:r>
    </w:p>
    <w:p w:rsidR="00362DED" w:rsidRDefault="00362DED" w:rsidP="00362DED">
      <w:pPr>
        <w:numPr>
          <w:ilvl w:val="0"/>
          <w:numId w:val="16"/>
        </w:numPr>
        <w:tabs>
          <w:tab w:val="clear" w:pos="862"/>
          <w:tab w:val="num" w:pos="426"/>
        </w:tabs>
        <w:ind w:left="426" w:hanging="284"/>
      </w:pPr>
      <w:r>
        <w:t>Rozporządzenie Ministra Transportu i Gospodarki Morskiej z dnia 2 marca 1999 r. w sprawie warunków technicznych, jakim powinny odpowiadać drogi publiczne i ich usytuowanie. Dz. U. nr 43, poz. 430</w:t>
      </w:r>
    </w:p>
    <w:p w:rsidR="00362DED" w:rsidRDefault="00362DED" w:rsidP="00362DED">
      <w:pPr>
        <w:numPr>
          <w:ilvl w:val="0"/>
          <w:numId w:val="16"/>
        </w:numPr>
        <w:tabs>
          <w:tab w:val="clear" w:pos="862"/>
          <w:tab w:val="num" w:pos="426"/>
        </w:tabs>
        <w:ind w:left="426" w:hanging="426"/>
      </w:pPr>
      <w:r>
        <w:t>Wytyczne utwardzania poboczy. Centralny Zarząd Dróg Publicznych, Warszawa, 1981 r.</w:t>
      </w:r>
    </w:p>
    <w:p w:rsidR="00362DED" w:rsidRDefault="00362DED" w:rsidP="00362DED"/>
    <w:p w:rsidR="00362DED" w:rsidRPr="00362DED" w:rsidRDefault="00362DED" w:rsidP="00362DED"/>
    <w:p w:rsidR="00933ED2" w:rsidRDefault="00933ED2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9420F3" w:rsidP="00ED4A3F"/>
    <w:p w:rsidR="009420F3" w:rsidRDefault="00C00B3B" w:rsidP="00C00B3B">
      <w:pPr>
        <w:pStyle w:val="Nagwek1"/>
        <w:jc w:val="center"/>
      </w:pPr>
      <w:bookmarkStart w:id="98" w:name="_Toc211316622"/>
      <w:r>
        <w:lastRenderedPageBreak/>
        <w:t xml:space="preserve">11. </w:t>
      </w:r>
      <w:r w:rsidR="009420F3">
        <w:t>ZAŁĄCZNIKI</w:t>
      </w:r>
      <w:bookmarkEnd w:id="98"/>
    </w:p>
    <w:p w:rsidR="009420F3" w:rsidRDefault="009420F3" w:rsidP="009420F3">
      <w:pPr>
        <w:spacing w:after="120"/>
        <w:jc w:val="right"/>
        <w:rPr>
          <w:b/>
        </w:rPr>
      </w:pPr>
      <w:r>
        <w:rPr>
          <w:b/>
        </w:rPr>
        <w:t>ZAŁĄCZNIK 1</w:t>
      </w:r>
    </w:p>
    <w:p w:rsidR="009420F3" w:rsidRDefault="009420F3" w:rsidP="009420F3">
      <w:pPr>
        <w:jc w:val="center"/>
        <w:rPr>
          <w:b/>
        </w:rPr>
      </w:pPr>
      <w:r>
        <w:rPr>
          <w:b/>
        </w:rPr>
        <w:t>ZASADY  PROJEKTOWANIA  UTWARDZONYCH  POBOCZY</w:t>
      </w:r>
    </w:p>
    <w:p w:rsidR="009420F3" w:rsidRDefault="009420F3" w:rsidP="009420F3">
      <w:pPr>
        <w:rPr>
          <w:b/>
        </w:rPr>
      </w:pPr>
    </w:p>
    <w:p w:rsidR="009420F3" w:rsidRDefault="009420F3" w:rsidP="009420F3">
      <w:pPr>
        <w:pStyle w:val="Nagwek2"/>
        <w:numPr>
          <w:ilvl w:val="1"/>
          <w:numId w:val="17"/>
        </w:numPr>
      </w:pPr>
      <w:r>
        <w:t>Szerokość i pochylenia (wg [9])</w:t>
      </w:r>
      <w:r w:rsidR="00631BFD">
        <w:t xml:space="preserve">  </w:t>
      </w:r>
    </w:p>
    <w:p w:rsidR="00631BFD" w:rsidRDefault="00631BFD" w:rsidP="00631BFD">
      <w:pPr>
        <w:ind w:firstLine="709"/>
      </w:pPr>
      <w:r>
        <w:t>Pobocza drogi klasy A (autostrady) lub S (drog</w:t>
      </w:r>
      <w:r w:rsidR="003C427B">
        <w:t>i</w:t>
      </w:r>
      <w:r>
        <w:t xml:space="preserve"> ekspresow</w:t>
      </w:r>
      <w:r w:rsidR="003C427B">
        <w:t>ej</w:t>
      </w:r>
      <w:r>
        <w:t>) składają się z umieszczonego przy jezdni pasa awaryjnego i gruntowego pobocza.</w:t>
      </w:r>
    </w:p>
    <w:p w:rsidR="00631BFD" w:rsidRDefault="00631BFD" w:rsidP="00631BFD">
      <w:pPr>
        <w:ind w:firstLine="709"/>
      </w:pPr>
      <w:r>
        <w:t xml:space="preserve">Na drogach klasy GP (głównych ruchu przyspieszonego), G (głównych) i Z (zbiorczych), w zależności od potrzeb, w tym ruchu lokalnego i pieszych, część pobocza przylegająca do jezdni może być utwardzona. Utwardzone pobocze powinno mieć szerokość nie mniejszą niż </w:t>
      </w:r>
      <w:smartTag w:uri="urn:schemas-microsoft-com:office:smarttags" w:element="metricconverter">
        <w:smartTagPr>
          <w:attr w:name="ProductID" w:val="2,0 m"/>
        </w:smartTagPr>
        <w:r>
          <w:t>2,0 m</w:t>
        </w:r>
      </w:smartTag>
      <w:r>
        <w:t xml:space="preserve">, a przy przebudowie, remoncie lub etapowaniu budowy dróg, dopuszcza się w trudnych warunkach terenowych utwardzone pobocza o szerokości mniejszej niż </w:t>
      </w:r>
      <w:smartTag w:uri="urn:schemas-microsoft-com:office:smarttags" w:element="metricconverter">
        <w:smartTagPr>
          <w:attr w:name="ProductID" w:val="2,0 m"/>
        </w:smartTagPr>
        <w:r>
          <w:t>2,0 m</w:t>
        </w:r>
      </w:smartTag>
      <w:r>
        <w:t>. Pochylenie podłużne i poprzeczne utwardzonego pobocza powinno być dostosowane do pochyleń pasa ruchu, przy którym się ono znajduje (zał. 2, rys. 1 i 2).</w:t>
      </w:r>
    </w:p>
    <w:p w:rsidR="00631BFD" w:rsidRDefault="00631BFD" w:rsidP="00631BFD">
      <w:pPr>
        <w:pStyle w:val="Nagwek2"/>
      </w:pPr>
      <w:r>
        <w:t>1.2. Nawierzchnia (wg [10])</w:t>
      </w:r>
    </w:p>
    <w:p w:rsidR="00631BFD" w:rsidRDefault="00631BFD" w:rsidP="00631BFD">
      <w:r>
        <w:tab/>
        <w:t>Nawierzchnia utwardzonego pobocza powinna:</w:t>
      </w:r>
    </w:p>
    <w:p w:rsidR="00631BFD" w:rsidRDefault="00631BFD" w:rsidP="00631BFD">
      <w:pPr>
        <w:numPr>
          <w:ilvl w:val="0"/>
          <w:numId w:val="18"/>
        </w:numPr>
      </w:pPr>
      <w:r>
        <w:t>zapewnić, łącznie z nawierzchnią jezdni, szczelność korpusu drogowego,</w:t>
      </w:r>
    </w:p>
    <w:p w:rsidR="00631BFD" w:rsidRDefault="00631BFD" w:rsidP="00631BFD">
      <w:pPr>
        <w:numPr>
          <w:ilvl w:val="0"/>
          <w:numId w:val="18"/>
        </w:numPr>
      </w:pPr>
      <w:r>
        <w:t>zachować trwałość, uwzględniając specyfikę jego eksploatacji,</w:t>
      </w:r>
    </w:p>
    <w:p w:rsidR="00631BFD" w:rsidRDefault="00631BFD" w:rsidP="00631BFD">
      <w:pPr>
        <w:numPr>
          <w:ilvl w:val="0"/>
          <w:numId w:val="18"/>
        </w:numPr>
      </w:pPr>
      <w:r>
        <w:t>odróżniać się kolorem, w miarę możliwości, od nawierzchni jezdni.</w:t>
      </w:r>
    </w:p>
    <w:p w:rsidR="00631BFD" w:rsidRDefault="00631BFD" w:rsidP="00631BFD">
      <w:pPr>
        <w:ind w:firstLine="709"/>
      </w:pPr>
      <w:r>
        <w:t>Konstrukcja nawierzchni utwardzonego pobocza obejmuje warstwy jezdne, warstwę górną podbudowy, warstwę dolną podbudowy i ulepszone podłoże, przy występowaniu gorszych warunków gruntowo-wodnych podłoża (zał. 2, rys. 3).</w:t>
      </w:r>
    </w:p>
    <w:p w:rsidR="00631BFD" w:rsidRDefault="00631BFD" w:rsidP="00631BFD">
      <w:pPr>
        <w:ind w:firstLine="709"/>
      </w:pPr>
      <w:r>
        <w:t>Do wykonywania warstw nośnych utwardzonego pobocza na drogach istniejących zaleca się wykorzystywać, w jak najszerszym zakresie, grunt występujący w poboczu.</w:t>
      </w:r>
    </w:p>
    <w:p w:rsidR="00631BFD" w:rsidRDefault="00FD6F1D" w:rsidP="00631BFD">
      <w:pPr>
        <w:ind w:firstLine="709"/>
      </w:pPr>
      <w:r>
        <w:t>Układ warstw powinien być tak zaprojektowany, aby styk krawędzi nawierzchni utwardzonego pobocza z krawędzią nawierzchni jezdni był równy, szczelny i trwały. W związku z tym, w przypadku „schodkowego” zakończenia nawierzchni jezdni, grubość warstw utwardzonego pobocza powinna w zasadzie odpowiadać wysokości „schodków”, w celu umożliwienia dobrego zagęszczenia warstw.</w:t>
      </w:r>
    </w:p>
    <w:p w:rsidR="00FD6F1D" w:rsidRDefault="00FD6F1D" w:rsidP="00631BFD">
      <w:pPr>
        <w:ind w:firstLine="709"/>
      </w:pPr>
      <w:r>
        <w:t>Konstrukcja styku nawierzchni jezdni i utwardzonego pobocza powinna umożliwiać odpowiednie zagęszczenie warstw w obrębie styku, a także zapewniać trwałą ochronę krawędzi nawierzchni jezdni przed uszkodzeniem.</w:t>
      </w:r>
    </w:p>
    <w:p w:rsidR="00FD6F1D" w:rsidRDefault="00FD6F1D" w:rsidP="00631BFD">
      <w:pPr>
        <w:ind w:firstLine="709"/>
      </w:pPr>
      <w:r>
        <w:t>Konstrukcja nawierzchni utwardzonego pobocza powinna być zgodna z ustaleniami dokumentacji projektowej, uwzględniającej nośność podłoża i sposób wykonania, np. jednoczesne wykonanie odnowy lub wzmocnienia nawierzchni jezdni (przykłady: zał. 2, rys. 4).</w:t>
      </w:r>
    </w:p>
    <w:p w:rsidR="00FD6F1D" w:rsidRDefault="00FD6F1D" w:rsidP="00631BFD">
      <w:pPr>
        <w:ind w:firstLine="709"/>
      </w:pPr>
    </w:p>
    <w:p w:rsidR="00FD6F1D" w:rsidRDefault="00FD6F1D" w:rsidP="00631BFD">
      <w:pPr>
        <w:ind w:firstLine="709"/>
      </w:pPr>
    </w:p>
    <w:p w:rsidR="00FD6F1D" w:rsidRDefault="00FD6F1D" w:rsidP="00631BFD">
      <w:pPr>
        <w:ind w:firstLine="709"/>
      </w:pPr>
    </w:p>
    <w:p w:rsidR="00FD6F1D" w:rsidRDefault="00FD6F1D" w:rsidP="00631BFD">
      <w:pPr>
        <w:ind w:firstLine="709"/>
      </w:pPr>
    </w:p>
    <w:p w:rsidR="00FD6F1D" w:rsidRDefault="00FD6F1D" w:rsidP="00631BFD">
      <w:pPr>
        <w:ind w:firstLine="709"/>
      </w:pPr>
    </w:p>
    <w:p w:rsidR="00FD6F1D" w:rsidRDefault="00FD6F1D" w:rsidP="00631BFD">
      <w:pPr>
        <w:ind w:firstLine="709"/>
      </w:pPr>
    </w:p>
    <w:p w:rsidR="00FD6F1D" w:rsidRDefault="00FD6F1D" w:rsidP="00631BFD">
      <w:pPr>
        <w:ind w:firstLine="709"/>
      </w:pPr>
    </w:p>
    <w:p w:rsidR="00FD6F1D" w:rsidRDefault="00FD6F1D" w:rsidP="00FD6F1D">
      <w:pPr>
        <w:ind w:firstLine="709"/>
        <w:jc w:val="right"/>
        <w:rPr>
          <w:b/>
        </w:rPr>
      </w:pPr>
      <w:r>
        <w:rPr>
          <w:b/>
        </w:rPr>
        <w:t>ZAŁĄCZNIK 2</w:t>
      </w:r>
    </w:p>
    <w:p w:rsidR="00FD6F1D" w:rsidRDefault="00FD6F1D" w:rsidP="00FD6F1D">
      <w:pPr>
        <w:spacing w:after="120"/>
        <w:ind w:firstLine="709"/>
        <w:jc w:val="center"/>
        <w:rPr>
          <w:b/>
        </w:rPr>
      </w:pPr>
      <w:r>
        <w:rPr>
          <w:b/>
        </w:rPr>
        <w:t>RYSUNKI  (wg [10])</w:t>
      </w:r>
    </w:p>
    <w:p w:rsidR="00FD6F1D" w:rsidRDefault="00FD6F1D" w:rsidP="00FD6F1D">
      <w:pPr>
        <w:ind w:firstLine="709"/>
        <w:jc w:val="center"/>
        <w:rPr>
          <w:b/>
        </w:rPr>
      </w:pPr>
    </w:p>
    <w:p w:rsidR="00FD6F1D" w:rsidRDefault="00FD6F1D" w:rsidP="00FD6F1D">
      <w:r>
        <w:t>Rys. 1. Przykład utwardzonego pobocza o grubości mniejszej niż grubość jezdni</w:t>
      </w:r>
    </w:p>
    <w:p w:rsidR="00FD6F1D" w:rsidRDefault="00FD6F1D" w:rsidP="00FD6F1D"/>
    <w:p w:rsidR="00FD6F1D" w:rsidRDefault="00D972A2" w:rsidP="00FD6F1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2pt;height:103.2pt">
            <v:imagedata r:id="rId8" o:title="rys1"/>
          </v:shape>
        </w:pict>
      </w:r>
    </w:p>
    <w:p w:rsidR="00FD6F1D" w:rsidRDefault="00FD6F1D" w:rsidP="00FD6F1D"/>
    <w:p w:rsidR="00577FA9" w:rsidRDefault="00577FA9" w:rsidP="00FD6F1D"/>
    <w:p w:rsidR="00D972A2" w:rsidRDefault="00D972A2" w:rsidP="00FD6F1D"/>
    <w:p w:rsidR="00FD6F1D" w:rsidRDefault="00FD6F1D" w:rsidP="00FD6F1D">
      <w:r>
        <w:t>Rys. 2. Przykład utwardzonego pobocza przy etapowaniu rozbudowy szerokości jezdni</w:t>
      </w:r>
    </w:p>
    <w:p w:rsidR="00FD6F1D" w:rsidRDefault="00FD6F1D" w:rsidP="00FD6F1D"/>
    <w:p w:rsidR="00FD6F1D" w:rsidRDefault="00D972A2" w:rsidP="00FD6F1D">
      <w:r>
        <w:pict>
          <v:shape id="_x0000_i1026" type="#_x0000_t75" style="width:368.3pt;height:93.65pt">
            <v:imagedata r:id="rId9" o:title="rys2"/>
          </v:shape>
        </w:pict>
      </w:r>
    </w:p>
    <w:p w:rsidR="00FD6F1D" w:rsidRDefault="00FD6F1D" w:rsidP="00FD6F1D"/>
    <w:p w:rsidR="00FD6F1D" w:rsidRDefault="00FD6F1D" w:rsidP="00FD6F1D"/>
    <w:p w:rsidR="00577FA9" w:rsidRDefault="00577FA9" w:rsidP="00FD6F1D"/>
    <w:p w:rsidR="00FD6F1D" w:rsidRDefault="00FD6F1D" w:rsidP="00FD6F1D">
      <w:r>
        <w:t>Rys. 3. Konstrukcja nawierzchni utwardzonego pobocza</w:t>
      </w:r>
    </w:p>
    <w:p w:rsidR="00FD6F1D" w:rsidRDefault="00FD6F1D" w:rsidP="00FD6F1D"/>
    <w:p w:rsidR="00FD6F1D" w:rsidRDefault="00577FA9" w:rsidP="00FD6F1D">
      <w:r>
        <w:pict>
          <v:shape id="_x0000_i1027" type="#_x0000_t75" style="width:171.4pt;height:94.95pt">
            <v:imagedata r:id="rId10" o:title="rys3"/>
          </v:shape>
        </w:pict>
      </w:r>
    </w:p>
    <w:p w:rsidR="00FD6F1D" w:rsidRDefault="00FD6F1D" w:rsidP="00FD6F1D"/>
    <w:p w:rsidR="00FD6F1D" w:rsidRDefault="00FD6F1D" w:rsidP="00FD6F1D"/>
    <w:p w:rsidR="00FD6F1D" w:rsidRDefault="00FD6F1D" w:rsidP="00FD6F1D"/>
    <w:p w:rsidR="00FD6F1D" w:rsidRDefault="00FD6F1D" w:rsidP="00FD6F1D"/>
    <w:p w:rsidR="00FD6F1D" w:rsidRDefault="00577FA9" w:rsidP="00577FA9">
      <w:pPr>
        <w:tabs>
          <w:tab w:val="left" w:pos="709"/>
        </w:tabs>
        <w:ind w:left="709" w:hanging="709"/>
      </w:pPr>
      <w:r>
        <w:lastRenderedPageBreak/>
        <w:t>Rys. 4.</w:t>
      </w:r>
      <w:r>
        <w:tab/>
      </w:r>
      <w:r w:rsidR="00FD6F1D">
        <w:t>Przykładowe wybrane konstrukcje nawierzchni utwardzonego pobocza z kruszywa łamanego niezwiązanego</w:t>
      </w:r>
    </w:p>
    <w:p w:rsidR="00577FA9" w:rsidRDefault="00577FA9" w:rsidP="00577FA9">
      <w:pPr>
        <w:tabs>
          <w:tab w:val="left" w:pos="709"/>
        </w:tabs>
        <w:ind w:left="709" w:hanging="709"/>
      </w:pPr>
    </w:p>
    <w:p w:rsidR="00577FA9" w:rsidRDefault="00577FA9" w:rsidP="00577FA9">
      <w:pPr>
        <w:tabs>
          <w:tab w:val="left" w:pos="709"/>
        </w:tabs>
        <w:ind w:left="709" w:hanging="709"/>
      </w:pPr>
      <w:r>
        <w:pict>
          <v:shape id="_x0000_i1028" type="#_x0000_t75" style="width:312.85pt;height:159.3pt">
            <v:imagedata r:id="rId11" o:title="rys4"/>
          </v:shape>
        </w:pict>
      </w:r>
    </w:p>
    <w:p w:rsidR="00FD6F1D" w:rsidRDefault="00FD6F1D" w:rsidP="00FD6F1D">
      <w:pPr>
        <w:ind w:left="709" w:hanging="709"/>
      </w:pPr>
    </w:p>
    <w:p w:rsidR="00FD6F1D" w:rsidRDefault="00FD6F1D" w:rsidP="00FD6F1D">
      <w:pPr>
        <w:ind w:left="709" w:hanging="709"/>
      </w:pPr>
    </w:p>
    <w:p w:rsidR="00FD6F1D" w:rsidRPr="00FD6F1D" w:rsidRDefault="00FD6F1D" w:rsidP="00FD6F1D">
      <w:pPr>
        <w:ind w:left="709" w:hanging="709"/>
      </w:pPr>
    </w:p>
    <w:p w:rsidR="009420F3" w:rsidRPr="009420F3" w:rsidRDefault="009420F3" w:rsidP="009420F3"/>
    <w:sectPr w:rsidR="009420F3" w:rsidRPr="009420F3">
      <w:headerReference w:type="even" r:id="rId12"/>
      <w:headerReference w:type="first" r:id="rId13"/>
      <w:pgSz w:w="11907" w:h="16840" w:code="9"/>
      <w:pgMar w:top="3119" w:right="2268" w:bottom="3119" w:left="2268" w:header="2268" w:footer="283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A14" w:rsidRDefault="00F25A14">
      <w:r>
        <w:separator/>
      </w:r>
    </w:p>
  </w:endnote>
  <w:endnote w:type="continuationSeparator" w:id="1">
    <w:p w:rsidR="00F25A14" w:rsidRDefault="00F25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  <w:embedRegular r:id="rId1" w:fontKey="{7A16B31A-2A89-41F6-AE00-3D0A4F4D2873}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  <w:embedRegular r:id="rId2" w:fontKey="{B1071E62-9696-4A07-AED0-379A72BCB8AC}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  <w:embedRegular r:id="rId3" w:fontKey="{B0AFB930-8273-4A08-A53A-0963FFAF2218}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  <w:embedRegular r:id="rId4" w:fontKey="{1C27E4C7-FBB5-4B49-AEDC-10D0BECB171F}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A14" w:rsidRDefault="00F25A14">
      <w:r>
        <w:separator/>
      </w:r>
    </w:p>
  </w:footnote>
  <w:footnote w:type="continuationSeparator" w:id="1">
    <w:p w:rsidR="00F25A14" w:rsidRDefault="00F25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62C" w:rsidRDefault="0008762C"/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71"/>
      <w:gridCol w:w="4820"/>
      <w:gridCol w:w="918"/>
    </w:tblGrid>
    <w:tr w:rsidR="0008762C">
      <w:tblPrEx>
        <w:tblCellMar>
          <w:top w:w="0" w:type="dxa"/>
          <w:bottom w:w="0" w:type="dxa"/>
        </w:tblCellMar>
      </w:tblPrEx>
      <w:tc>
        <w:tcPr>
          <w:tcW w:w="1771" w:type="dxa"/>
        </w:tcPr>
        <w:p w:rsidR="0008762C" w:rsidRDefault="0008762C">
          <w:pPr>
            <w:pStyle w:val="Nagwek"/>
            <w:spacing w:after="120"/>
            <w:rPr>
              <w:sz w:val="20"/>
            </w:rPr>
          </w:pPr>
          <w:r>
            <w:rPr>
              <w:rFonts w:ascii="Times New Roman" w:hAnsi="Times New Roman"/>
              <w:i/>
              <w:sz w:val="20"/>
            </w:rPr>
            <w:t>D-06.03.01a</w:t>
          </w:r>
        </w:p>
      </w:tc>
      <w:tc>
        <w:tcPr>
          <w:tcW w:w="4820" w:type="dxa"/>
        </w:tcPr>
        <w:p w:rsidR="0008762C" w:rsidRDefault="0008762C">
          <w:pPr>
            <w:pStyle w:val="Nagwek"/>
            <w:rPr>
              <w:sz w:val="20"/>
            </w:rPr>
          </w:pPr>
          <w:r>
            <w:rPr>
              <w:rFonts w:ascii="Times New Roman" w:hAnsi="Times New Roman"/>
              <w:i/>
              <w:sz w:val="20"/>
            </w:rPr>
            <w:t>Pobocze utwardzone kruszywem łamanym</w:t>
          </w:r>
        </w:p>
      </w:tc>
      <w:tc>
        <w:tcPr>
          <w:tcW w:w="918" w:type="dxa"/>
        </w:tcPr>
        <w:p w:rsidR="0008762C" w:rsidRDefault="0008762C">
          <w:pPr>
            <w:pStyle w:val="Nagwek"/>
            <w:jc w:val="right"/>
            <w:rPr>
              <w:sz w:val="20"/>
            </w:rPr>
          </w:pPr>
          <w:r>
            <w:rPr>
              <w:rStyle w:val="Numerstrony"/>
              <w:rFonts w:ascii="Times New Roman" w:hAnsi="Times New Roman"/>
              <w:sz w:val="20"/>
            </w:rPr>
            <w:fldChar w:fldCharType="begin"/>
          </w:r>
          <w:r>
            <w:rPr>
              <w:rStyle w:val="Numerstrony"/>
              <w:rFonts w:ascii="Times New Roman" w:hAnsi="Times New Roman"/>
              <w:sz w:val="20"/>
            </w:rPr>
            <w:instrText xml:space="preserve"> PAGE </w:instrText>
          </w:r>
          <w:r>
            <w:rPr>
              <w:rStyle w:val="Numerstrony"/>
              <w:rFonts w:ascii="Times New Roman" w:hAnsi="Times New Roman"/>
              <w:sz w:val="20"/>
            </w:rPr>
            <w:fldChar w:fldCharType="separate"/>
          </w:r>
          <w:r w:rsidR="000C1B30">
            <w:rPr>
              <w:rStyle w:val="Numerstrony"/>
              <w:rFonts w:ascii="Times New Roman" w:hAnsi="Times New Roman"/>
              <w:noProof/>
              <w:sz w:val="20"/>
            </w:rPr>
            <w:t>13</w:t>
          </w:r>
          <w:r>
            <w:rPr>
              <w:rStyle w:val="Numerstrony"/>
              <w:rFonts w:ascii="Times New Roman" w:hAnsi="Times New Roman"/>
              <w:sz w:val="20"/>
            </w:rPr>
            <w:fldChar w:fldCharType="end"/>
          </w:r>
        </w:p>
      </w:tc>
    </w:tr>
  </w:tbl>
  <w:p w:rsidR="0008762C" w:rsidRDefault="0008762C">
    <w:pPr>
      <w:pStyle w:val="Nagwek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62C" w:rsidRDefault="0008762C">
    <w:pPr>
      <w:pStyle w:val="Nagwek"/>
      <w:rPr>
        <w:rFonts w:ascii="Times New Roman" w:hAnsi="Times New Roman"/>
        <w:sz w:val="20"/>
      </w:rPr>
    </w:pPr>
  </w:p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21"/>
      <w:gridCol w:w="4819"/>
      <w:gridCol w:w="1769"/>
    </w:tblGrid>
    <w:tr w:rsidR="0008762C">
      <w:tblPrEx>
        <w:tblCellMar>
          <w:top w:w="0" w:type="dxa"/>
          <w:bottom w:w="0" w:type="dxa"/>
        </w:tblCellMar>
      </w:tblPrEx>
      <w:tc>
        <w:tcPr>
          <w:tcW w:w="921" w:type="dxa"/>
          <w:tcBorders>
            <w:bottom w:val="single" w:sz="6" w:space="0" w:color="auto"/>
          </w:tcBorders>
        </w:tcPr>
        <w:p w:rsidR="0008762C" w:rsidRDefault="0008762C">
          <w:pPr>
            <w:pStyle w:val="Nagwek"/>
            <w:spacing w:after="120"/>
            <w:rPr>
              <w:rFonts w:ascii="Times New Roman" w:hAnsi="Times New Roman"/>
              <w:sz w:val="20"/>
            </w:rPr>
          </w:pPr>
          <w:r>
            <w:rPr>
              <w:rStyle w:val="Numerstrony"/>
              <w:rFonts w:ascii="Times New Roman" w:hAnsi="Times New Roman"/>
              <w:sz w:val="20"/>
            </w:rPr>
            <w:fldChar w:fldCharType="begin"/>
          </w:r>
          <w:r>
            <w:rPr>
              <w:rStyle w:val="Numerstrony"/>
              <w:rFonts w:ascii="Times New Roman" w:hAnsi="Times New Roman"/>
              <w:sz w:val="20"/>
            </w:rPr>
            <w:instrText xml:space="preserve"> PAGE </w:instrText>
          </w:r>
          <w:r>
            <w:rPr>
              <w:rStyle w:val="Numerstrony"/>
              <w:rFonts w:ascii="Times New Roman" w:hAnsi="Times New Roman"/>
              <w:sz w:val="20"/>
            </w:rPr>
            <w:fldChar w:fldCharType="separate"/>
          </w:r>
          <w:r w:rsidR="000C1B30">
            <w:rPr>
              <w:rStyle w:val="Numerstrony"/>
              <w:rFonts w:ascii="Times New Roman" w:hAnsi="Times New Roman"/>
              <w:noProof/>
              <w:sz w:val="20"/>
            </w:rPr>
            <w:t>14</w:t>
          </w:r>
          <w:r>
            <w:rPr>
              <w:rStyle w:val="Numerstrony"/>
              <w:rFonts w:ascii="Times New Roman" w:hAnsi="Times New Roman"/>
              <w:sz w:val="20"/>
            </w:rPr>
            <w:fldChar w:fldCharType="end"/>
          </w:r>
        </w:p>
      </w:tc>
      <w:tc>
        <w:tcPr>
          <w:tcW w:w="4819" w:type="dxa"/>
        </w:tcPr>
        <w:p w:rsidR="0008762C" w:rsidRDefault="0008762C">
          <w:pPr>
            <w:pStyle w:val="Nagwek"/>
            <w:jc w:val="right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i/>
              <w:sz w:val="20"/>
            </w:rPr>
            <w:t>Pobocze utwardzone kruszywem łamanym</w:t>
          </w:r>
        </w:p>
      </w:tc>
      <w:tc>
        <w:tcPr>
          <w:tcW w:w="1769" w:type="dxa"/>
        </w:tcPr>
        <w:p w:rsidR="0008762C" w:rsidRDefault="0008762C">
          <w:pPr>
            <w:pStyle w:val="Nagwek"/>
            <w:jc w:val="right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i/>
              <w:sz w:val="20"/>
            </w:rPr>
            <w:t>D-06.03.01a</w:t>
          </w:r>
        </w:p>
      </w:tc>
    </w:tr>
  </w:tbl>
  <w:p w:rsidR="0008762C" w:rsidRDefault="0008762C">
    <w:pPr>
      <w:pStyle w:val="Nagwek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62C" w:rsidRDefault="0008762C">
    <w:pPr>
      <w:pStyle w:val="Nagwek"/>
      <w:rPr>
        <w:sz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ABAA674"/>
    <w:lvl w:ilvl="0">
      <w:numFmt w:val="bullet"/>
      <w:lvlText w:val="*"/>
      <w:lvlJc w:val="left"/>
    </w:lvl>
  </w:abstractNum>
  <w:abstractNum w:abstractNumId="1">
    <w:nsid w:val="03FA41BC"/>
    <w:multiLevelType w:val="hybridMultilevel"/>
    <w:tmpl w:val="AF70FF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C5C06"/>
    <w:multiLevelType w:val="hybridMultilevel"/>
    <w:tmpl w:val="26420C18"/>
    <w:lvl w:ilvl="0" w:tplc="36FCC8B6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67AB3"/>
    <w:multiLevelType w:val="singleLevel"/>
    <w:tmpl w:val="CAB05A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E2105D1"/>
    <w:multiLevelType w:val="hybridMultilevel"/>
    <w:tmpl w:val="A56A8218"/>
    <w:lvl w:ilvl="0" w:tplc="721C14A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03D28"/>
    <w:multiLevelType w:val="hybridMultilevel"/>
    <w:tmpl w:val="E6F284A4"/>
    <w:lvl w:ilvl="0" w:tplc="0644D8F8">
      <w:start w:val="1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1B6A1F"/>
    <w:multiLevelType w:val="hybridMultilevel"/>
    <w:tmpl w:val="150E3E66"/>
    <w:lvl w:ilvl="0" w:tplc="F4BC8016">
      <w:start w:val="1"/>
      <w:numFmt w:val="bullet"/>
      <w:lvlText w:val="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</w:rPr>
    </w:lvl>
    <w:lvl w:ilvl="1" w:tplc="DF6A7B38">
      <w:start w:val="1"/>
      <w:numFmt w:val="lowerLetter"/>
      <w:lvlText w:val="%2)"/>
      <w:lvlJc w:val="left"/>
      <w:pPr>
        <w:tabs>
          <w:tab w:val="num" w:pos="1505"/>
        </w:tabs>
        <w:ind w:left="1505" w:hanging="425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3505A2"/>
    <w:multiLevelType w:val="hybridMultilevel"/>
    <w:tmpl w:val="988EED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3661A4"/>
    <w:multiLevelType w:val="hybridMultilevel"/>
    <w:tmpl w:val="2294FAE8"/>
    <w:lvl w:ilvl="0" w:tplc="0B761AF2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635AA4"/>
    <w:multiLevelType w:val="singleLevel"/>
    <w:tmpl w:val="FBC663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0">
    <w:nsid w:val="3AE365C2"/>
    <w:multiLevelType w:val="hybridMultilevel"/>
    <w:tmpl w:val="3C26DD84"/>
    <w:lvl w:ilvl="0" w:tplc="721C14A0">
      <w:start w:val="9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3DCB55DA"/>
    <w:multiLevelType w:val="singleLevel"/>
    <w:tmpl w:val="8B5AA71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FDF1AC8"/>
    <w:multiLevelType w:val="hybridMultilevel"/>
    <w:tmpl w:val="50900A02"/>
    <w:lvl w:ilvl="0" w:tplc="36FCC8B6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273A60"/>
    <w:multiLevelType w:val="hybridMultilevel"/>
    <w:tmpl w:val="813A196A"/>
    <w:lvl w:ilvl="0" w:tplc="E9A4CC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A32313"/>
    <w:multiLevelType w:val="hybridMultilevel"/>
    <w:tmpl w:val="9DDECBA0"/>
    <w:lvl w:ilvl="0" w:tplc="0B40E93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DD6570"/>
    <w:multiLevelType w:val="hybridMultilevel"/>
    <w:tmpl w:val="8EE0A2A2"/>
    <w:lvl w:ilvl="0" w:tplc="36FCC8B6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F30EA2"/>
    <w:multiLevelType w:val="multilevel"/>
    <w:tmpl w:val="2F5C4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756E5223"/>
    <w:multiLevelType w:val="hybridMultilevel"/>
    <w:tmpl w:val="B46E5782"/>
    <w:lvl w:ilvl="0" w:tplc="2802465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3"/>
  </w:num>
  <w:num w:numId="5">
    <w:abstractNumId w:val="11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  <w:num w:numId="11">
    <w:abstractNumId w:val="17"/>
  </w:num>
  <w:num w:numId="1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</w:rPr>
      </w:lvl>
    </w:lvlOverride>
  </w:num>
  <w:num w:numId="13">
    <w:abstractNumId w:val="5"/>
  </w:num>
  <w:num w:numId="14">
    <w:abstractNumId w:val="12"/>
  </w:num>
  <w:num w:numId="15">
    <w:abstractNumId w:val="4"/>
  </w:num>
  <w:num w:numId="16">
    <w:abstractNumId w:val="10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TrueTypeFonts/>
  <w:attachedTemplate r:id="rId1"/>
  <w:stylePaneFormatFilter w:val="3F01"/>
  <w:doNotTrackMoves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3B2"/>
    <w:rsid w:val="00012991"/>
    <w:rsid w:val="0001483F"/>
    <w:rsid w:val="0008762C"/>
    <w:rsid w:val="000C1B30"/>
    <w:rsid w:val="001C210B"/>
    <w:rsid w:val="00362DED"/>
    <w:rsid w:val="00370AA1"/>
    <w:rsid w:val="003C427B"/>
    <w:rsid w:val="00425365"/>
    <w:rsid w:val="0043708D"/>
    <w:rsid w:val="00494AAF"/>
    <w:rsid w:val="004B06A1"/>
    <w:rsid w:val="004C1280"/>
    <w:rsid w:val="00507D20"/>
    <w:rsid w:val="005541DE"/>
    <w:rsid w:val="00577FA9"/>
    <w:rsid w:val="005B401D"/>
    <w:rsid w:val="005C4E0D"/>
    <w:rsid w:val="005F1642"/>
    <w:rsid w:val="005F5DEE"/>
    <w:rsid w:val="00631BFD"/>
    <w:rsid w:val="00651594"/>
    <w:rsid w:val="006524AB"/>
    <w:rsid w:val="00655673"/>
    <w:rsid w:val="00661E4C"/>
    <w:rsid w:val="006678C3"/>
    <w:rsid w:val="00680241"/>
    <w:rsid w:val="0068735E"/>
    <w:rsid w:val="007D3CB9"/>
    <w:rsid w:val="007D4824"/>
    <w:rsid w:val="007F7184"/>
    <w:rsid w:val="008C00D7"/>
    <w:rsid w:val="0092058A"/>
    <w:rsid w:val="00933ED2"/>
    <w:rsid w:val="009420F3"/>
    <w:rsid w:val="0094481B"/>
    <w:rsid w:val="00947C84"/>
    <w:rsid w:val="00965BAE"/>
    <w:rsid w:val="00AF076D"/>
    <w:rsid w:val="00B10331"/>
    <w:rsid w:val="00B21C03"/>
    <w:rsid w:val="00B33290"/>
    <w:rsid w:val="00BE1A03"/>
    <w:rsid w:val="00C00B3B"/>
    <w:rsid w:val="00C264D9"/>
    <w:rsid w:val="00D44735"/>
    <w:rsid w:val="00D90ACF"/>
    <w:rsid w:val="00D972A2"/>
    <w:rsid w:val="00DC7BA9"/>
    <w:rsid w:val="00DE0333"/>
    <w:rsid w:val="00E353B2"/>
    <w:rsid w:val="00E60143"/>
    <w:rsid w:val="00ED4A3F"/>
    <w:rsid w:val="00F23D88"/>
    <w:rsid w:val="00F25A14"/>
    <w:rsid w:val="00F67A6D"/>
    <w:rsid w:val="00FB47EE"/>
    <w:rsid w:val="00FD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tekst"/>
    <w:qFormat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agwek1">
    <w:name w:val="heading 1"/>
    <w:basedOn w:val="Normalny"/>
    <w:next w:val="Normalny"/>
    <w:qFormat/>
    <w:pPr>
      <w:keepNext/>
      <w:keepLines/>
      <w:suppressAutoHyphens/>
      <w:spacing w:before="240" w:after="120"/>
      <w:outlineLvl w:val="0"/>
    </w:pPr>
    <w:rPr>
      <w:b/>
      <w:caps/>
      <w:kern w:val="28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60" w:after="60"/>
      <w:outlineLvl w:val="2"/>
    </w:p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pistreci1">
    <w:name w:val="toc 1"/>
    <w:basedOn w:val="Normalny"/>
    <w:next w:val="Normalny"/>
    <w:uiPriority w:val="39"/>
    <w:pPr>
      <w:tabs>
        <w:tab w:val="right" w:leader="dot" w:pos="7371"/>
      </w:tabs>
      <w:spacing w:before="120" w:after="120"/>
      <w:jc w:val="left"/>
    </w:pPr>
    <w:rPr>
      <w:b/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7371"/>
      </w:tabs>
      <w:ind w:left="200"/>
      <w:jc w:val="left"/>
    </w:pPr>
  </w:style>
  <w:style w:type="paragraph" w:styleId="Spistreci3">
    <w:name w:val="toc 3"/>
    <w:basedOn w:val="Normalny"/>
    <w:next w:val="Normalny"/>
    <w:semiHidden/>
    <w:pPr>
      <w:tabs>
        <w:tab w:val="right" w:leader="dot" w:pos="7371"/>
      </w:tabs>
      <w:ind w:left="400"/>
      <w:jc w:val="left"/>
    </w:pPr>
  </w:style>
  <w:style w:type="paragraph" w:styleId="Spistreci4">
    <w:name w:val="toc 4"/>
    <w:basedOn w:val="Normalny"/>
    <w:next w:val="Normalny"/>
    <w:semiHidden/>
    <w:pPr>
      <w:tabs>
        <w:tab w:val="right" w:leader="dot" w:pos="7371"/>
      </w:tabs>
      <w:ind w:left="600"/>
      <w:jc w:val="left"/>
    </w:pPr>
    <w:rPr>
      <w:sz w:val="18"/>
    </w:rPr>
  </w:style>
  <w:style w:type="paragraph" w:styleId="Spistreci5">
    <w:name w:val="toc 5"/>
    <w:basedOn w:val="Normalny"/>
    <w:next w:val="Normalny"/>
    <w:semiHidden/>
    <w:pPr>
      <w:tabs>
        <w:tab w:val="right" w:leader="dot" w:pos="7371"/>
      </w:tabs>
      <w:ind w:left="800"/>
      <w:jc w:val="left"/>
    </w:pPr>
    <w:rPr>
      <w:sz w:val="18"/>
    </w:rPr>
  </w:style>
  <w:style w:type="paragraph" w:styleId="Spistreci6">
    <w:name w:val="toc 6"/>
    <w:basedOn w:val="Normalny"/>
    <w:next w:val="Normalny"/>
    <w:semiHidden/>
    <w:pPr>
      <w:tabs>
        <w:tab w:val="right" w:leader="dot" w:pos="7371"/>
      </w:tabs>
      <w:ind w:left="1000"/>
      <w:jc w:val="left"/>
    </w:pPr>
    <w:rPr>
      <w:sz w:val="18"/>
    </w:rPr>
  </w:style>
  <w:style w:type="paragraph" w:styleId="Spistreci7">
    <w:name w:val="toc 7"/>
    <w:basedOn w:val="Normalny"/>
    <w:next w:val="Normalny"/>
    <w:semiHidden/>
    <w:pPr>
      <w:tabs>
        <w:tab w:val="right" w:leader="dot" w:pos="7371"/>
      </w:tabs>
      <w:ind w:left="1200"/>
      <w:jc w:val="left"/>
    </w:pPr>
    <w:rPr>
      <w:sz w:val="18"/>
    </w:rPr>
  </w:style>
  <w:style w:type="paragraph" w:styleId="Spistreci8">
    <w:name w:val="toc 8"/>
    <w:basedOn w:val="Normalny"/>
    <w:next w:val="Normalny"/>
    <w:semiHidden/>
    <w:pPr>
      <w:tabs>
        <w:tab w:val="right" w:leader="dot" w:pos="7371"/>
      </w:tabs>
      <w:ind w:left="1400"/>
      <w:jc w:val="left"/>
    </w:pPr>
    <w:rPr>
      <w:sz w:val="18"/>
    </w:rPr>
  </w:style>
  <w:style w:type="paragraph" w:styleId="Spistreci9">
    <w:name w:val="toc 9"/>
    <w:basedOn w:val="Normalny"/>
    <w:next w:val="Normalny"/>
    <w:semiHidden/>
    <w:pPr>
      <w:tabs>
        <w:tab w:val="right" w:leader="dot" w:pos="7371"/>
      </w:tabs>
      <w:ind w:left="1600"/>
      <w:jc w:val="left"/>
    </w:pPr>
    <w:rPr>
      <w:sz w:val="18"/>
    </w:rPr>
  </w:style>
  <w:style w:type="character" w:styleId="Numerstrony">
    <w:name w:val="page number"/>
    <w:basedOn w:val="Domylnaczcionkaakapitu"/>
  </w:style>
  <w:style w:type="paragraph" w:customStyle="1" w:styleId="StylIwony">
    <w:name w:val="Styl Iwony"/>
    <w:basedOn w:val="Normalny"/>
    <w:pPr>
      <w:spacing w:before="120" w:after="120"/>
    </w:pPr>
    <w:rPr>
      <w:rFonts w:ascii="Bookman Old Style" w:hAnsi="Bookman Old Style"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jc w:val="left"/>
    </w:pPr>
    <w:rPr>
      <w:rFonts w:ascii="Century Gothic" w:hAnsi="Century Gothic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</w:style>
  <w:style w:type="paragraph" w:customStyle="1" w:styleId="tekstost">
    <w:name w:val="tekst ost"/>
    <w:basedOn w:val="Normalny"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customStyle="1" w:styleId="Standardowytekst">
    <w:name w:val="Standardowy.tekst"/>
    <w:rsid w:val="00507D20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styleId="Hipercze">
    <w:name w:val="Hyperlink"/>
    <w:basedOn w:val="Domylnaczcionkaakapitu"/>
    <w:uiPriority w:val="99"/>
    <w:rsid w:val="00507D20"/>
    <w:rPr>
      <w:color w:val="0000FF"/>
      <w:u w:val="single"/>
    </w:rPr>
  </w:style>
  <w:style w:type="paragraph" w:styleId="Tekstpodstawowy">
    <w:name w:val="Body Text"/>
    <w:basedOn w:val="Normalny"/>
    <w:semiHidden/>
    <w:rsid w:val="001C210B"/>
    <w:pPr>
      <w:overflowPunct/>
      <w:autoSpaceDE/>
      <w:autoSpaceDN/>
      <w:adjustRightInd/>
      <w:spacing w:line="360" w:lineRule="auto"/>
      <w:jc w:val="left"/>
      <w:textAlignment w:val="auto"/>
    </w:pPr>
    <w:rPr>
      <w:sz w:val="24"/>
    </w:rPr>
  </w:style>
  <w:style w:type="paragraph" w:styleId="Tekstpodstawowywcity">
    <w:name w:val="Body Text Indent"/>
    <w:basedOn w:val="Normalny"/>
    <w:semiHidden/>
    <w:rsid w:val="001C210B"/>
    <w:pPr>
      <w:overflowPunct/>
      <w:autoSpaceDE/>
      <w:autoSpaceDN/>
      <w:adjustRightInd/>
      <w:spacing w:line="360" w:lineRule="auto"/>
      <w:ind w:left="1418" w:hanging="1418"/>
      <w:jc w:val="left"/>
      <w:textAlignment w:val="auto"/>
    </w:pPr>
    <w:rPr>
      <w:b/>
      <w:sz w:val="24"/>
    </w:rPr>
  </w:style>
  <w:style w:type="paragraph" w:styleId="Tekstpodstawowywcity3">
    <w:name w:val="Body Text Indent 3"/>
    <w:basedOn w:val="Normalny"/>
    <w:semiHidden/>
    <w:rsid w:val="001C210B"/>
    <w:pPr>
      <w:overflowPunct/>
      <w:autoSpaceDE/>
      <w:autoSpaceDN/>
      <w:adjustRightInd/>
      <w:spacing w:before="60"/>
      <w:textAlignment w:val="auto"/>
    </w:pPr>
    <w:rPr>
      <w:sz w:val="24"/>
    </w:rPr>
  </w:style>
  <w:style w:type="paragraph" w:styleId="Listapunktowana">
    <w:name w:val="List Bullet"/>
    <w:basedOn w:val="Normalny"/>
    <w:semiHidden/>
    <w:rsid w:val="001C210B"/>
    <w:pPr>
      <w:overflowPunct/>
      <w:autoSpaceDE/>
      <w:autoSpaceDN/>
      <w:adjustRightInd/>
      <w:spacing w:line="360" w:lineRule="auto"/>
      <w:ind w:left="360" w:hanging="360"/>
      <w:jc w:val="left"/>
      <w:textAlignment w:val="auto"/>
    </w:pPr>
    <w:rPr>
      <w:sz w:val="24"/>
    </w:rPr>
  </w:style>
  <w:style w:type="paragraph" w:customStyle="1" w:styleId="10">
    <w:name w:val="_10"/>
    <w:basedOn w:val="Normalny"/>
    <w:rsid w:val="001C210B"/>
    <w:pPr>
      <w:overflowPunct/>
      <w:autoSpaceDE/>
      <w:autoSpaceDN/>
      <w:adjustRightInd/>
      <w:textAlignment w:val="auto"/>
    </w:pPr>
  </w:style>
  <w:style w:type="paragraph" w:styleId="Tekstpodstawowy3">
    <w:name w:val="Body Text 3"/>
    <w:basedOn w:val="Normalny"/>
    <w:semiHidden/>
    <w:rsid w:val="001C210B"/>
    <w:pPr>
      <w:overflowPunct/>
      <w:autoSpaceDE/>
      <w:autoSpaceDN/>
      <w:adjustRightInd/>
      <w:spacing w:after="120"/>
      <w:jc w:val="left"/>
      <w:textAlignment w:val="auto"/>
    </w:pPr>
    <w:rPr>
      <w:sz w:val="16"/>
      <w:szCs w:val="16"/>
    </w:rPr>
  </w:style>
  <w:style w:type="paragraph" w:customStyle="1" w:styleId="Styl12ptWyjustowany">
    <w:name w:val="Styl 12 pt Wyjustowany"/>
    <w:basedOn w:val="Normalny"/>
    <w:rsid w:val="001C210B"/>
    <w:pPr>
      <w:overflowPunct/>
      <w:autoSpaceDE/>
      <w:autoSpaceDN/>
      <w:adjustRightInd/>
      <w:textAlignment w:val="auto"/>
    </w:pPr>
  </w:style>
  <w:style w:type="table" w:styleId="Tabela-Siatka">
    <w:name w:val="Table Grid"/>
    <w:basedOn w:val="Standardowy"/>
    <w:rsid w:val="006524AB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Pulpit\Dokumenty%20BZD\SZablony\ost%20199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ost 1998.dot</Template>
  <TotalTime>0</TotalTime>
  <Pages>14</Pages>
  <Words>3050</Words>
  <Characters>18302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Pobocze utwardzone kruszywem łamanym</vt:lpstr>
    </vt:vector>
  </TitlesOfParts>
  <Company>Warszawa      Skaryszewska 19</Company>
  <LinksUpToDate>false</LinksUpToDate>
  <CharactersWithSpaces>21310</CharactersWithSpaces>
  <SharedDoc>false</SharedDoc>
  <HLinks>
    <vt:vector size="66" baseType="variant"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_Toc211316622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_Toc211316621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_Toc211316620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_Toc211316619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_Toc211316618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_Toc211316617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_Toc211316616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_Toc211316615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_Toc211316614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_Toc211316613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_Toc211316612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Pobocze utwardzone kruszywem łamanym</dc:title>
  <dc:subject>ost</dc:subject>
  <dc:creator>BZDBDiM Sp. z o.o.</dc:creator>
  <cp:keywords>specyfikacje, drogi, drogownictwo, ost</cp:keywords>
  <dc:description/>
  <cp:lastModifiedBy>Małgorzata Piwońska</cp:lastModifiedBy>
  <cp:revision>2</cp:revision>
  <cp:lastPrinted>2008-10-09T11:08:00Z</cp:lastPrinted>
  <dcterms:created xsi:type="dcterms:W3CDTF">2019-11-14T09:17:00Z</dcterms:created>
  <dcterms:modified xsi:type="dcterms:W3CDTF">2019-11-14T09:17:00Z</dcterms:modified>
</cp:coreProperties>
</file>